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1B0E5" w14:textId="77777777" w:rsidR="00C62AF9" w:rsidRDefault="00C62AF9" w:rsidP="000B6813">
      <w:pPr>
        <w:spacing w:line="240" w:lineRule="auto"/>
        <w:jc w:val="center"/>
        <w:rPr>
          <w:rFonts w:ascii="Sylfaen" w:hAnsi="Sylfaen"/>
          <w:b/>
          <w:lang w:val="ka-GE"/>
        </w:rPr>
      </w:pPr>
    </w:p>
    <w:p w14:paraId="614F75B4" w14:textId="6CFF7D95" w:rsidR="00310DBA" w:rsidRPr="00D75A3A" w:rsidRDefault="00310DBA" w:rsidP="000B6813">
      <w:pPr>
        <w:spacing w:line="240" w:lineRule="auto"/>
        <w:jc w:val="center"/>
        <w:rPr>
          <w:rFonts w:ascii="Sylfaen" w:hAnsi="Sylfaen"/>
          <w:b/>
          <w:lang w:val="ka-GE"/>
        </w:rPr>
      </w:pPr>
      <w:r w:rsidRPr="00D75A3A">
        <w:rPr>
          <w:rFonts w:ascii="Sylfaen" w:hAnsi="Sylfaen"/>
          <w:b/>
          <w:lang w:val="ka-GE"/>
        </w:rPr>
        <w:t xml:space="preserve">ზოგადი ინფორმაცია </w:t>
      </w:r>
      <w:r w:rsidRPr="00D75A3A">
        <w:rPr>
          <w:rFonts w:ascii="Sylfaen" w:hAnsi="Sylfaen"/>
          <w:b/>
        </w:rPr>
        <w:t>20</w:t>
      </w:r>
      <w:r w:rsidR="002F1F59">
        <w:rPr>
          <w:rFonts w:ascii="Sylfaen" w:hAnsi="Sylfaen"/>
          <w:b/>
          <w:lang w:val="ka-GE"/>
        </w:rPr>
        <w:t>2</w:t>
      </w:r>
      <w:r w:rsidR="00317A40">
        <w:rPr>
          <w:rFonts w:ascii="Sylfaen" w:hAnsi="Sylfaen"/>
          <w:b/>
          <w:lang w:val="ka-GE"/>
        </w:rPr>
        <w:t>2</w:t>
      </w:r>
      <w:r w:rsidRPr="00D75A3A">
        <w:rPr>
          <w:rFonts w:ascii="Sylfaen" w:hAnsi="Sylfaen"/>
          <w:b/>
        </w:rPr>
        <w:t xml:space="preserve"> </w:t>
      </w:r>
      <w:r>
        <w:rPr>
          <w:rFonts w:ascii="Sylfaen" w:hAnsi="Sylfaen"/>
          <w:b/>
          <w:lang w:val="ka-GE"/>
        </w:rPr>
        <w:t>წ</w:t>
      </w:r>
      <w:r w:rsidRPr="00D75A3A">
        <w:rPr>
          <w:rFonts w:ascii="Sylfaen" w:hAnsi="Sylfaen"/>
          <w:b/>
          <w:lang w:val="ka-GE"/>
        </w:rPr>
        <w:t>ლ</w:t>
      </w:r>
      <w:r>
        <w:rPr>
          <w:rFonts w:ascii="Sylfaen" w:hAnsi="Sylfaen"/>
          <w:b/>
          <w:lang w:val="ka-GE"/>
        </w:rPr>
        <w:t>ი</w:t>
      </w:r>
      <w:r w:rsidRPr="00D75A3A">
        <w:rPr>
          <w:rFonts w:ascii="Sylfaen" w:hAnsi="Sylfaen"/>
          <w:b/>
          <w:lang w:val="ka-GE"/>
        </w:rPr>
        <w:t xml:space="preserve">ს </w:t>
      </w:r>
      <w:r>
        <w:rPr>
          <w:rFonts w:ascii="Sylfaen" w:hAnsi="Sylfaen"/>
          <w:b/>
          <w:lang w:val="ka-GE"/>
        </w:rPr>
        <w:t xml:space="preserve">პირველი კვარტლის </w:t>
      </w:r>
      <w:r w:rsidRPr="00D75A3A">
        <w:rPr>
          <w:rFonts w:ascii="Sylfaen" w:hAnsi="Sylfaen"/>
          <w:b/>
          <w:lang w:val="ka-GE"/>
        </w:rPr>
        <w:t xml:space="preserve">საქართველოს ეკონომიკური მდგომარეობის </w:t>
      </w:r>
    </w:p>
    <w:p w14:paraId="40635880" w14:textId="77777777" w:rsidR="00310DBA" w:rsidRPr="00D75A3A" w:rsidRDefault="00310DBA" w:rsidP="000B6813">
      <w:pPr>
        <w:spacing w:line="240" w:lineRule="auto"/>
        <w:jc w:val="center"/>
        <w:rPr>
          <w:rFonts w:ascii="Sylfaen" w:hAnsi="Sylfaen"/>
          <w:b/>
          <w:highlight w:val="yellow"/>
          <w:lang w:val="ka-GE"/>
        </w:rPr>
      </w:pPr>
      <w:r w:rsidRPr="00D75A3A">
        <w:rPr>
          <w:rFonts w:ascii="Sylfaen" w:hAnsi="Sylfaen"/>
          <w:b/>
          <w:lang w:val="ka-GE"/>
        </w:rPr>
        <w:t>და ბიუჯეტის შესრულების შესახებ</w:t>
      </w:r>
    </w:p>
    <w:p w14:paraId="3E4705BC" w14:textId="77777777" w:rsidR="00310DBA" w:rsidRPr="00D75A3A" w:rsidRDefault="00310DBA" w:rsidP="000B6813">
      <w:pPr>
        <w:pStyle w:val="FootnoteText"/>
        <w:ind w:firstLine="720"/>
        <w:jc w:val="both"/>
        <w:rPr>
          <w:rFonts w:ascii="Sylfaen" w:hAnsi="Sylfaen" w:cs="Sylfaen"/>
          <w:sz w:val="22"/>
          <w:szCs w:val="22"/>
          <w:highlight w:val="yellow"/>
          <w:lang w:val="ka-GE"/>
        </w:rPr>
      </w:pPr>
    </w:p>
    <w:p w14:paraId="45B3D1F7" w14:textId="77777777" w:rsidR="00310DBA" w:rsidRPr="00D75A3A" w:rsidRDefault="00310DBA" w:rsidP="000B6813">
      <w:pPr>
        <w:spacing w:line="240" w:lineRule="auto"/>
        <w:jc w:val="both"/>
        <w:rPr>
          <w:rFonts w:ascii="Sylfaen" w:hAnsi="Sylfaen"/>
          <w:b/>
          <w:lang w:val="ka-GE"/>
        </w:rPr>
      </w:pPr>
      <w:r w:rsidRPr="00D75A3A">
        <w:rPr>
          <w:rFonts w:ascii="Sylfaen" w:hAnsi="Sylfaen"/>
          <w:b/>
          <w:lang w:val="ka-GE"/>
        </w:rPr>
        <w:t>ეკონომიკური ზრდა</w:t>
      </w:r>
    </w:p>
    <w:p w14:paraId="390E66CC" w14:textId="6E6F287E" w:rsidR="00C62AF9" w:rsidRPr="006E6CFB" w:rsidRDefault="00C62AF9" w:rsidP="00C62AF9">
      <w:pPr>
        <w:spacing w:line="240" w:lineRule="auto"/>
        <w:jc w:val="both"/>
        <w:rPr>
          <w:rFonts w:ascii="Sylfaen" w:hAnsi="Sylfaen" w:cs="Sylfaen"/>
          <w:lang w:val="ka-GE"/>
        </w:rPr>
      </w:pPr>
      <w:bookmarkStart w:id="0" w:name="_Toc413431365"/>
      <w:r w:rsidRPr="00000A7A">
        <w:rPr>
          <w:rFonts w:ascii="Sylfaen" w:hAnsi="Sylfaen" w:cs="Sylfaen"/>
          <w:lang w:val="ka-GE"/>
        </w:rPr>
        <w:t>საქართველოს სტატისტიკის ეროვნული სამსახურის წინასწარი შეფასებით, 2022 წლის მარტში წინა წლის შესაბამის პერიოდთან შედარებით რეალურ</w:t>
      </w:r>
      <w:r w:rsidR="003D6F90">
        <w:rPr>
          <w:rFonts w:ascii="Sylfaen" w:hAnsi="Sylfaen" w:cs="Sylfaen"/>
          <w:lang w:val="ka-GE"/>
        </w:rPr>
        <w:t>მა</w:t>
      </w:r>
      <w:r w:rsidRPr="00000A7A">
        <w:rPr>
          <w:rFonts w:ascii="Sylfaen" w:hAnsi="Sylfaen" w:cs="Sylfaen"/>
          <w:lang w:val="ka-GE"/>
        </w:rPr>
        <w:t xml:space="preserve"> მთლიანი შიდა პროდუქტის ზრდამ 10.6 პროცენტი, ხოლო I კვარტალის საშუალო რეალურმა ზრდამ 14.4 პროცენტი შეადგინა. </w:t>
      </w:r>
      <w:r w:rsidRPr="006E6CFB">
        <w:rPr>
          <w:rFonts w:ascii="Sylfaen" w:hAnsi="Sylfaen" w:cs="Sylfaen"/>
          <w:lang w:val="ka-GE"/>
        </w:rPr>
        <w:t xml:space="preserve">რეალური მშპ-ს ზრდა იანვარში 18.0 პროცენტი, ხოლო თებერვალში </w:t>
      </w:r>
      <w:r w:rsidRPr="006E6CFB">
        <w:rPr>
          <w:rFonts w:ascii="Sylfaen" w:hAnsi="Sylfaen" w:cs="Sylfaen"/>
        </w:rPr>
        <w:t>14</w:t>
      </w:r>
      <w:r w:rsidRPr="006E6CFB">
        <w:rPr>
          <w:rFonts w:ascii="Sylfaen" w:hAnsi="Sylfaen" w:cs="Sylfaen"/>
          <w:lang w:val="ka-GE"/>
        </w:rPr>
        <w:t>.</w:t>
      </w:r>
      <w:r w:rsidRPr="006E6CFB">
        <w:rPr>
          <w:rFonts w:ascii="Sylfaen" w:hAnsi="Sylfaen" w:cs="Sylfaen"/>
        </w:rPr>
        <w:t>6</w:t>
      </w:r>
      <w:r w:rsidRPr="006E6CFB">
        <w:rPr>
          <w:rFonts w:ascii="Sylfaen" w:hAnsi="Sylfaen" w:cs="Sylfaen"/>
          <w:lang w:val="ka-GE"/>
        </w:rPr>
        <w:t xml:space="preserve"> პროცენტი დაფიქსირდა.</w:t>
      </w:r>
    </w:p>
    <w:p w14:paraId="4EFFC3E6" w14:textId="77777777" w:rsidR="00310DBA" w:rsidRPr="006E196B" w:rsidRDefault="00310DBA" w:rsidP="000B6813">
      <w:pPr>
        <w:spacing w:line="240" w:lineRule="auto"/>
        <w:jc w:val="both"/>
        <w:rPr>
          <w:rFonts w:ascii="Sylfaen" w:eastAsiaTheme="majorEastAsia" w:hAnsi="Sylfaen" w:cstheme="majorBidi"/>
          <w:b/>
          <w:bCs/>
          <w:color w:val="000000" w:themeColor="text1"/>
        </w:rPr>
      </w:pPr>
      <w:r w:rsidRPr="006E196B">
        <w:rPr>
          <w:rFonts w:ascii="Sylfaen" w:eastAsiaTheme="majorEastAsia" w:hAnsi="Sylfaen" w:cstheme="majorBidi"/>
          <w:b/>
          <w:bCs/>
          <w:color w:val="000000" w:themeColor="text1"/>
          <w:lang w:val="ka-GE"/>
        </w:rPr>
        <w:t>ინფლაცია</w:t>
      </w:r>
    </w:p>
    <w:p w14:paraId="450B294B" w14:textId="10E59F16" w:rsidR="00C03610" w:rsidRPr="006E196B" w:rsidRDefault="00317A40" w:rsidP="000B6813">
      <w:pPr>
        <w:spacing w:line="240" w:lineRule="auto"/>
        <w:jc w:val="both"/>
        <w:rPr>
          <w:rFonts w:ascii="Sylfaen" w:hAnsi="Sylfaen" w:cs="Sylfaen"/>
        </w:rPr>
      </w:pPr>
      <w:r w:rsidRPr="006E196B">
        <w:rPr>
          <w:rFonts w:ascii="Sylfaen" w:hAnsi="Sylfaen" w:cs="Sylfaen"/>
          <w:lang w:val="ka-GE"/>
        </w:rPr>
        <w:t xml:space="preserve">2022 წლის მარტში წლიური ინფლაციის დონემ </w:t>
      </w:r>
      <w:r w:rsidRPr="006E196B">
        <w:rPr>
          <w:rFonts w:ascii="Sylfaen" w:hAnsi="Sylfaen" w:cs="Sylfaen"/>
        </w:rPr>
        <w:t>11</w:t>
      </w:r>
      <w:r w:rsidRPr="006E196B">
        <w:rPr>
          <w:rFonts w:ascii="Sylfaen" w:hAnsi="Sylfaen" w:cs="Sylfaen"/>
          <w:lang w:val="ka-GE"/>
        </w:rPr>
        <w:t>.</w:t>
      </w:r>
      <w:r w:rsidRPr="006E196B">
        <w:rPr>
          <w:rFonts w:ascii="Sylfaen" w:hAnsi="Sylfaen" w:cs="Sylfaen"/>
        </w:rPr>
        <w:t>8</w:t>
      </w:r>
      <w:r w:rsidRPr="006E196B">
        <w:rPr>
          <w:rFonts w:ascii="Sylfaen" w:hAnsi="Sylfaen" w:cs="Sylfaen"/>
          <w:lang w:val="ka-GE"/>
        </w:rPr>
        <w:t xml:space="preserve"> პროცენტი შეადგინა. ამავე პერიოდისათვის, საშუალო ინფლაცია 11.7 პროცენტის დონეზეა.</w:t>
      </w:r>
    </w:p>
    <w:p w14:paraId="583BFACF" w14:textId="77777777" w:rsidR="00310DBA" w:rsidRPr="006E196B" w:rsidRDefault="00310DBA" w:rsidP="000B6813">
      <w:pPr>
        <w:spacing w:line="240" w:lineRule="auto"/>
        <w:jc w:val="both"/>
        <w:rPr>
          <w:rFonts w:ascii="Sylfaen" w:hAnsi="Sylfaen" w:cs="Sylfaen"/>
          <w:lang w:val="ka-GE"/>
        </w:rPr>
      </w:pPr>
      <w:r w:rsidRPr="006E196B">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14:paraId="1011CBDE" w14:textId="63BE3CCF" w:rsidR="00310DBA" w:rsidRPr="006E196B" w:rsidRDefault="00046D5A" w:rsidP="000B6813">
      <w:pPr>
        <w:pStyle w:val="ListParagraph"/>
        <w:numPr>
          <w:ilvl w:val="0"/>
          <w:numId w:val="4"/>
        </w:numPr>
        <w:spacing w:line="240" w:lineRule="auto"/>
        <w:ind w:left="720"/>
        <w:jc w:val="both"/>
        <w:rPr>
          <w:rFonts w:ascii="Sylfaen" w:hAnsi="Sylfaen" w:cs="Sylfaen"/>
          <w:lang w:val="ka-GE"/>
        </w:rPr>
      </w:pPr>
      <w:r w:rsidRPr="006E196B">
        <w:rPr>
          <w:rFonts w:ascii="Sylfaen" w:hAnsi="Sylfaen" w:cs="Sylfaen"/>
          <w:lang w:val="ka-GE"/>
        </w:rPr>
        <w:t xml:space="preserve">სურსათისა და უალკოჰოლო სასმელების ჯგუფზე ფასების </w:t>
      </w:r>
      <w:r w:rsidR="00317A40" w:rsidRPr="006E196B">
        <w:rPr>
          <w:rFonts w:ascii="Sylfaen" w:hAnsi="Sylfaen" w:cs="Sylfaen"/>
          <w:lang w:val="ka-GE"/>
        </w:rPr>
        <w:t>17</w:t>
      </w:r>
      <w:r w:rsidRPr="006E196B">
        <w:rPr>
          <w:rFonts w:ascii="Sylfaen" w:hAnsi="Sylfaen" w:cs="Sylfaen"/>
          <w:lang w:val="ka-GE"/>
        </w:rPr>
        <w:t>.</w:t>
      </w:r>
      <w:r w:rsidR="00317A40" w:rsidRPr="006E196B">
        <w:rPr>
          <w:rFonts w:ascii="Sylfaen" w:hAnsi="Sylfaen" w:cs="Sylfaen"/>
          <w:lang w:val="ka-GE"/>
        </w:rPr>
        <w:t>8</w:t>
      </w:r>
      <w:r w:rsidRPr="006E196B">
        <w:rPr>
          <w:rFonts w:ascii="Sylfaen" w:hAnsi="Sylfaen" w:cs="Sylfaen"/>
          <w:lang w:val="ka-GE"/>
        </w:rPr>
        <w:t xml:space="preserve"> პროცენტიანი მატება დაფიქსირდა, რაც </w:t>
      </w:r>
      <w:r w:rsidR="00317A40" w:rsidRPr="006E196B">
        <w:rPr>
          <w:rFonts w:ascii="Sylfaen" w:hAnsi="Sylfaen" w:cs="Sylfaen"/>
          <w:lang w:val="ka-GE"/>
        </w:rPr>
        <w:t>5</w:t>
      </w:r>
      <w:r w:rsidRPr="006E196B">
        <w:rPr>
          <w:rFonts w:ascii="Sylfaen" w:hAnsi="Sylfaen" w:cs="Sylfaen"/>
          <w:lang w:val="ka-GE"/>
        </w:rPr>
        <w:t>.</w:t>
      </w:r>
      <w:r w:rsidR="00317A40" w:rsidRPr="006E196B">
        <w:rPr>
          <w:rFonts w:ascii="Sylfaen" w:hAnsi="Sylfaen" w:cs="Sylfaen"/>
          <w:lang w:val="ka-GE"/>
        </w:rPr>
        <w:t>69</w:t>
      </w:r>
      <w:r w:rsidRPr="006E196B">
        <w:rPr>
          <w:rFonts w:ascii="Sylfaen" w:hAnsi="Sylfaen" w:cs="Sylfaen"/>
          <w:lang w:val="ka-GE"/>
        </w:rPr>
        <w:t xml:space="preserve"> პროცენტული პუნქტით აისახა წლიური ინფლაციის მაჩვენებელში; </w:t>
      </w:r>
      <w:r w:rsidR="00310DBA" w:rsidRPr="006E196B">
        <w:rPr>
          <w:rFonts w:ascii="Sylfaen" w:hAnsi="Sylfaen" w:cs="Sylfaen"/>
          <w:lang w:val="ka-GE"/>
        </w:rPr>
        <w:t xml:space="preserve"> </w:t>
      </w:r>
    </w:p>
    <w:p w14:paraId="3ABACB22" w14:textId="3F92B026" w:rsidR="00317A40" w:rsidRPr="006E196B" w:rsidRDefault="00317A40" w:rsidP="000B6813">
      <w:pPr>
        <w:pStyle w:val="ListParagraph"/>
        <w:numPr>
          <w:ilvl w:val="0"/>
          <w:numId w:val="4"/>
        </w:numPr>
        <w:spacing w:line="240" w:lineRule="auto"/>
        <w:ind w:left="720"/>
        <w:jc w:val="both"/>
        <w:rPr>
          <w:rFonts w:ascii="Sylfaen" w:hAnsi="Sylfaen" w:cs="Sylfaen"/>
          <w:lang w:val="ka-GE"/>
        </w:rPr>
      </w:pPr>
      <w:r w:rsidRPr="006E196B">
        <w:rPr>
          <w:rFonts w:ascii="Sylfaen" w:hAnsi="Sylfaen" w:cs="Sylfaen"/>
          <w:lang w:val="ka-GE"/>
        </w:rPr>
        <w:t>ტრანსპორტის ჯგუფი: ფასები გაიზარდა 21.6 პროცენტით, რა</w:t>
      </w:r>
      <w:r w:rsidR="002F1F1B">
        <w:rPr>
          <w:rFonts w:ascii="Sylfaen" w:hAnsi="Sylfaen" w:cs="Sylfaen"/>
          <w:lang w:val="ka-GE"/>
        </w:rPr>
        <w:t>მა</w:t>
      </w:r>
      <w:r w:rsidRPr="006E196B">
        <w:rPr>
          <w:rFonts w:ascii="Sylfaen" w:hAnsi="Sylfaen" w:cs="Sylfaen"/>
          <w:lang w:val="ka-GE"/>
        </w:rPr>
        <w:t>ც წლიურ ინფლაციაში 2.6 პროცენტული პუნქტი შეადგინა;</w:t>
      </w:r>
    </w:p>
    <w:p w14:paraId="15C6B002" w14:textId="3BF723AC" w:rsidR="00310DBA" w:rsidRPr="006E196B" w:rsidRDefault="00046D5A" w:rsidP="000B6813">
      <w:pPr>
        <w:pStyle w:val="ListParagraph"/>
        <w:numPr>
          <w:ilvl w:val="0"/>
          <w:numId w:val="4"/>
        </w:numPr>
        <w:spacing w:line="240" w:lineRule="auto"/>
        <w:ind w:left="720"/>
        <w:jc w:val="both"/>
        <w:rPr>
          <w:rFonts w:ascii="Sylfaen" w:hAnsi="Sylfaen" w:cs="Sylfaen"/>
          <w:lang w:val="ka-GE"/>
        </w:rPr>
      </w:pPr>
      <w:r w:rsidRPr="006E196B">
        <w:rPr>
          <w:rFonts w:ascii="Sylfaen" w:hAnsi="Sylfaen" w:cs="Sylfaen"/>
          <w:lang w:val="ka-GE"/>
        </w:rPr>
        <w:t xml:space="preserve">საცხოვრებელი, წყალი, ელ. ენერგია, აირი: ფასები გაიზარდა </w:t>
      </w:r>
      <w:r w:rsidR="00317A40" w:rsidRPr="006E196B">
        <w:rPr>
          <w:rFonts w:ascii="Sylfaen" w:hAnsi="Sylfaen" w:cs="Sylfaen"/>
          <w:lang w:val="ka-GE"/>
        </w:rPr>
        <w:t>8</w:t>
      </w:r>
      <w:r w:rsidRPr="006E196B">
        <w:rPr>
          <w:rFonts w:ascii="Sylfaen" w:hAnsi="Sylfaen" w:cs="Sylfaen"/>
          <w:lang w:val="ka-GE"/>
        </w:rPr>
        <w:t>.</w:t>
      </w:r>
      <w:r w:rsidR="00317A40" w:rsidRPr="006E196B">
        <w:rPr>
          <w:rFonts w:ascii="Sylfaen" w:hAnsi="Sylfaen" w:cs="Sylfaen"/>
          <w:lang w:val="ka-GE"/>
        </w:rPr>
        <w:t>4</w:t>
      </w:r>
      <w:r w:rsidRPr="006E196B">
        <w:rPr>
          <w:rFonts w:ascii="Sylfaen" w:hAnsi="Sylfaen" w:cs="Sylfaen"/>
          <w:lang w:val="ka-GE"/>
        </w:rPr>
        <w:t xml:space="preserve"> პროცენტით, რაც წლიურ ინფლაციაზე </w:t>
      </w:r>
      <w:r w:rsidR="00317A40" w:rsidRPr="006E196B">
        <w:rPr>
          <w:rFonts w:ascii="Sylfaen" w:hAnsi="Sylfaen" w:cs="Sylfaen"/>
          <w:lang w:val="ka-GE"/>
        </w:rPr>
        <w:t>0</w:t>
      </w:r>
      <w:r w:rsidRPr="006E196B">
        <w:rPr>
          <w:rFonts w:ascii="Sylfaen" w:hAnsi="Sylfaen" w:cs="Sylfaen"/>
          <w:lang w:val="ka-GE"/>
        </w:rPr>
        <w:t>.</w:t>
      </w:r>
      <w:r w:rsidR="00317A40" w:rsidRPr="006E196B">
        <w:rPr>
          <w:rFonts w:ascii="Sylfaen" w:hAnsi="Sylfaen" w:cs="Sylfaen"/>
          <w:lang w:val="ka-GE"/>
        </w:rPr>
        <w:t>85</w:t>
      </w:r>
      <w:r w:rsidRPr="006E196B">
        <w:rPr>
          <w:rFonts w:ascii="Sylfaen" w:hAnsi="Sylfaen" w:cs="Sylfaen"/>
          <w:lang w:val="ka-GE"/>
        </w:rPr>
        <w:t xml:space="preserve"> პროცენტული პუნქტით აისახა;</w:t>
      </w:r>
    </w:p>
    <w:p w14:paraId="025B0496" w14:textId="7DAA3312" w:rsidR="00310DBA" w:rsidRPr="006E196B" w:rsidRDefault="00317A40" w:rsidP="000B6813">
      <w:pPr>
        <w:pStyle w:val="ListParagraph"/>
        <w:numPr>
          <w:ilvl w:val="0"/>
          <w:numId w:val="4"/>
        </w:numPr>
        <w:spacing w:line="240" w:lineRule="auto"/>
        <w:ind w:left="720"/>
        <w:jc w:val="both"/>
        <w:rPr>
          <w:rFonts w:ascii="Sylfaen" w:hAnsi="Sylfaen" w:cs="Sylfaen"/>
          <w:lang w:val="ka-GE"/>
        </w:rPr>
      </w:pPr>
      <w:r w:rsidRPr="006E196B">
        <w:rPr>
          <w:rFonts w:ascii="Sylfaen" w:hAnsi="Sylfaen" w:cs="Sylfaen"/>
          <w:lang w:val="ka-GE"/>
        </w:rPr>
        <w:t>სასტუმროები, კაფეები და რესტორნების ჯგუფი</w:t>
      </w:r>
      <w:r w:rsidR="00046D5A" w:rsidRPr="006E196B">
        <w:rPr>
          <w:rFonts w:ascii="Sylfaen" w:hAnsi="Sylfaen" w:cs="Sylfaen"/>
          <w:lang w:val="ka-GE"/>
        </w:rPr>
        <w:t>: ფასები გაიზარდა 13.</w:t>
      </w:r>
      <w:r w:rsidRPr="006E196B">
        <w:rPr>
          <w:rFonts w:ascii="Sylfaen" w:hAnsi="Sylfaen" w:cs="Sylfaen"/>
          <w:lang w:val="ka-GE"/>
        </w:rPr>
        <w:t>1</w:t>
      </w:r>
      <w:r w:rsidR="00046D5A" w:rsidRPr="006E196B">
        <w:rPr>
          <w:rFonts w:ascii="Sylfaen" w:hAnsi="Sylfaen" w:cs="Sylfaen"/>
          <w:lang w:val="ka-GE"/>
        </w:rPr>
        <w:t xml:space="preserve"> პროცენტით, რა</w:t>
      </w:r>
      <w:r w:rsidR="002F1F1B">
        <w:rPr>
          <w:rFonts w:ascii="Sylfaen" w:hAnsi="Sylfaen" w:cs="Sylfaen"/>
          <w:lang w:val="ka-GE"/>
        </w:rPr>
        <w:t>მა</w:t>
      </w:r>
      <w:r w:rsidR="00046D5A" w:rsidRPr="006E196B">
        <w:rPr>
          <w:rFonts w:ascii="Sylfaen" w:hAnsi="Sylfaen" w:cs="Sylfaen"/>
          <w:lang w:val="ka-GE"/>
        </w:rPr>
        <w:t xml:space="preserve">ც წლიურ ინფლაციაში </w:t>
      </w:r>
      <w:r w:rsidRPr="006E196B">
        <w:rPr>
          <w:rFonts w:ascii="Sylfaen" w:hAnsi="Sylfaen" w:cs="Sylfaen"/>
          <w:lang w:val="ka-GE"/>
        </w:rPr>
        <w:t>0</w:t>
      </w:r>
      <w:r w:rsidR="00046D5A" w:rsidRPr="006E196B">
        <w:rPr>
          <w:rFonts w:ascii="Sylfaen" w:hAnsi="Sylfaen" w:cs="Sylfaen"/>
          <w:lang w:val="ka-GE"/>
        </w:rPr>
        <w:t>.</w:t>
      </w:r>
      <w:r w:rsidRPr="006E196B">
        <w:rPr>
          <w:rFonts w:ascii="Sylfaen" w:hAnsi="Sylfaen" w:cs="Sylfaen"/>
          <w:lang w:val="ka-GE"/>
        </w:rPr>
        <w:t>66</w:t>
      </w:r>
      <w:r w:rsidR="00046D5A" w:rsidRPr="006E196B">
        <w:rPr>
          <w:rFonts w:ascii="Sylfaen" w:hAnsi="Sylfaen" w:cs="Sylfaen"/>
          <w:lang w:val="ka-GE"/>
        </w:rPr>
        <w:t xml:space="preserve"> პროცენტული პუნქტი შეადგინა;</w:t>
      </w:r>
    </w:p>
    <w:p w14:paraId="382E0BF7" w14:textId="68522EBE" w:rsidR="00310DBA" w:rsidRPr="006E196B" w:rsidRDefault="00046D5A" w:rsidP="000B6813">
      <w:pPr>
        <w:pStyle w:val="ListParagraph"/>
        <w:numPr>
          <w:ilvl w:val="0"/>
          <w:numId w:val="4"/>
        </w:numPr>
        <w:spacing w:line="240" w:lineRule="auto"/>
        <w:ind w:left="720"/>
        <w:jc w:val="both"/>
        <w:rPr>
          <w:rFonts w:ascii="Sylfaen" w:hAnsi="Sylfaen" w:cs="Sylfaen"/>
          <w:lang w:val="ka-GE"/>
        </w:rPr>
      </w:pPr>
      <w:r w:rsidRPr="006E196B">
        <w:rPr>
          <w:rFonts w:ascii="Sylfaen" w:hAnsi="Sylfaen" w:cs="Sylfaen"/>
          <w:lang w:val="ka-GE"/>
        </w:rPr>
        <w:t>ავეჯი, საოჯახო ნივთები, სახლის მოვლა: ფასები გაიზარდა 12.</w:t>
      </w:r>
      <w:r w:rsidR="00317A40" w:rsidRPr="006E196B">
        <w:rPr>
          <w:rFonts w:ascii="Sylfaen" w:hAnsi="Sylfaen" w:cs="Sylfaen"/>
          <w:lang w:val="ka-GE"/>
        </w:rPr>
        <w:t>7</w:t>
      </w:r>
      <w:r w:rsidRPr="006E196B">
        <w:rPr>
          <w:rFonts w:ascii="Sylfaen" w:hAnsi="Sylfaen" w:cs="Sylfaen"/>
          <w:lang w:val="ka-GE"/>
        </w:rPr>
        <w:t xml:space="preserve"> პროცენტით, რაც 0.6</w:t>
      </w:r>
      <w:r w:rsidR="00317A40" w:rsidRPr="006E196B">
        <w:rPr>
          <w:rFonts w:ascii="Sylfaen" w:hAnsi="Sylfaen" w:cs="Sylfaen"/>
          <w:lang w:val="ka-GE"/>
        </w:rPr>
        <w:t>5</w:t>
      </w:r>
      <w:r w:rsidRPr="006E196B">
        <w:rPr>
          <w:rFonts w:ascii="Sylfaen" w:hAnsi="Sylfaen" w:cs="Sylfaen"/>
          <w:lang w:val="ka-GE"/>
        </w:rPr>
        <w:t xml:space="preserve"> პროცენტული პუნქტით აისახა მთლიან ინდექსის ზრდაში.</w:t>
      </w:r>
      <w:r w:rsidR="00310DBA" w:rsidRPr="006E196B">
        <w:rPr>
          <w:rFonts w:ascii="Sylfaen" w:hAnsi="Sylfaen" w:cs="Sylfaen"/>
          <w:lang w:val="ka-GE"/>
        </w:rPr>
        <w:tab/>
      </w:r>
    </w:p>
    <w:p w14:paraId="598DDAC5" w14:textId="77777777" w:rsidR="00310DBA" w:rsidRPr="006E196B" w:rsidRDefault="00310DBA" w:rsidP="000B6813">
      <w:pPr>
        <w:keepNext/>
        <w:keepLines/>
        <w:spacing w:before="200" w:line="240" w:lineRule="auto"/>
        <w:outlineLvl w:val="1"/>
        <w:rPr>
          <w:rFonts w:ascii="Sylfaen" w:eastAsiaTheme="majorEastAsia" w:hAnsi="Sylfaen" w:cstheme="majorBidi"/>
          <w:b/>
          <w:bCs/>
          <w:color w:val="000000" w:themeColor="text1"/>
        </w:rPr>
      </w:pPr>
      <w:r w:rsidRPr="006E196B">
        <w:rPr>
          <w:rFonts w:ascii="Sylfaen" w:eastAsiaTheme="majorEastAsia" w:hAnsi="Sylfaen" w:cstheme="majorBidi"/>
          <w:b/>
          <w:bCs/>
          <w:color w:val="000000" w:themeColor="text1"/>
          <w:lang w:val="ka-GE"/>
        </w:rPr>
        <w:t>ლარის გაცვლითი კურსი</w:t>
      </w:r>
      <w:bookmarkEnd w:id="0"/>
    </w:p>
    <w:p w14:paraId="320EA1D1" w14:textId="55C0760A" w:rsidR="00310DBA" w:rsidRPr="006E196B" w:rsidRDefault="00AF4A04" w:rsidP="000B6813">
      <w:pPr>
        <w:spacing w:line="240" w:lineRule="auto"/>
        <w:jc w:val="both"/>
        <w:rPr>
          <w:rFonts w:ascii="Sylfaen" w:hAnsi="Sylfaen" w:cs="Sylfaen"/>
          <w:lang w:val="ka-GE"/>
        </w:rPr>
      </w:pPr>
      <w:bookmarkStart w:id="1" w:name="_Toc409186469"/>
      <w:bookmarkStart w:id="2" w:name="_Toc411009510"/>
      <w:bookmarkStart w:id="3" w:name="_Toc413431368"/>
      <w:r w:rsidRPr="006E196B">
        <w:rPr>
          <w:rFonts w:ascii="Sylfaen" w:hAnsi="Sylfaen" w:cs="Sylfaen"/>
          <w:lang w:val="ka-GE"/>
        </w:rPr>
        <w:t xml:space="preserve">2022 წლის მარტში 2021 წლის დეკემბერთან შედარებით ლარის გაცვლითი კურსი აშშ  დოლარის მიმართ </w:t>
      </w:r>
      <w:r w:rsidRPr="006E196B">
        <w:rPr>
          <w:rFonts w:ascii="Sylfaen" w:hAnsi="Sylfaen" w:cs="Sylfaen"/>
        </w:rPr>
        <w:t>0</w:t>
      </w:r>
      <w:r w:rsidRPr="006E196B">
        <w:rPr>
          <w:rFonts w:ascii="Sylfaen" w:hAnsi="Sylfaen" w:cs="Sylfaen"/>
          <w:lang w:val="ka-GE"/>
        </w:rPr>
        <w:t xml:space="preserve">.1 პროცენტით გაუფასურდა და 3.1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6E196B">
        <w:rPr>
          <w:rFonts w:ascii="Sylfaen" w:hAnsi="Sylfaen" w:cs="Sylfaen"/>
        </w:rPr>
        <w:t>4</w:t>
      </w:r>
      <w:r w:rsidRPr="006E196B">
        <w:rPr>
          <w:rFonts w:ascii="Sylfaen" w:hAnsi="Sylfaen" w:cs="Sylfaen"/>
          <w:lang w:val="ka-GE"/>
        </w:rPr>
        <w:t>.1 პროცენტით.</w:t>
      </w:r>
    </w:p>
    <w:bookmarkEnd w:id="1"/>
    <w:bookmarkEnd w:id="2"/>
    <w:bookmarkEnd w:id="3"/>
    <w:p w14:paraId="76629821" w14:textId="77777777" w:rsidR="00FC46F9" w:rsidRPr="006E196B" w:rsidRDefault="00FC46F9" w:rsidP="000B6813">
      <w:pPr>
        <w:spacing w:after="0" w:line="240" w:lineRule="auto"/>
        <w:jc w:val="both"/>
        <w:rPr>
          <w:rFonts w:ascii="Sylfaen" w:hAnsi="Sylfaen" w:cs="Sylfaen"/>
          <w:b/>
          <w:color w:val="000000"/>
          <w:sz w:val="24"/>
          <w:szCs w:val="24"/>
          <w:lang w:val="ka-GE" w:eastAsia="ru-RU"/>
        </w:rPr>
      </w:pPr>
      <w:r w:rsidRPr="006E196B">
        <w:rPr>
          <w:rFonts w:ascii="Sylfaen" w:hAnsi="Sylfaen" w:cs="Sylfaen"/>
          <w:b/>
          <w:color w:val="000000"/>
          <w:sz w:val="24"/>
          <w:szCs w:val="24"/>
          <w:lang w:val="ka-GE" w:eastAsia="ru-RU"/>
        </w:rPr>
        <w:t>საგარეო სექტორი</w:t>
      </w:r>
    </w:p>
    <w:p w14:paraId="3F731596" w14:textId="77777777" w:rsidR="00FC46F9" w:rsidRPr="006E196B" w:rsidRDefault="00FC46F9" w:rsidP="000B6813">
      <w:pPr>
        <w:spacing w:after="0" w:line="240" w:lineRule="auto"/>
        <w:jc w:val="both"/>
        <w:rPr>
          <w:rFonts w:ascii="Sylfaen" w:hAnsi="Sylfaen" w:cs="Sylfaen"/>
          <w:b/>
          <w:color w:val="000000"/>
          <w:sz w:val="24"/>
          <w:szCs w:val="24"/>
          <w:lang w:val="ka-GE" w:eastAsia="ru-RU"/>
        </w:rPr>
      </w:pPr>
    </w:p>
    <w:p w14:paraId="5199287E" w14:textId="77777777" w:rsidR="00AF4A04" w:rsidRPr="006E196B" w:rsidRDefault="00AF4A04" w:rsidP="000B6813">
      <w:pPr>
        <w:spacing w:line="240" w:lineRule="auto"/>
        <w:jc w:val="both"/>
        <w:rPr>
          <w:rFonts w:ascii="Sylfaen" w:hAnsi="Sylfaen" w:cs="Sylfaen"/>
          <w:lang w:val="ka-GE"/>
        </w:rPr>
      </w:pPr>
      <w:r w:rsidRPr="006E196B">
        <w:rPr>
          <w:rFonts w:ascii="Sylfaen" w:hAnsi="Sylfaen" w:cs="Sylfaen"/>
          <w:lang w:val="ka-GE"/>
        </w:rPr>
        <w:t>202</w:t>
      </w:r>
      <w:r w:rsidRPr="006E196B">
        <w:rPr>
          <w:rFonts w:ascii="Sylfaen" w:hAnsi="Sylfaen" w:cs="Sylfaen"/>
        </w:rPr>
        <w:t>2</w:t>
      </w:r>
      <w:r w:rsidRPr="006E196B">
        <w:rPr>
          <w:rFonts w:ascii="Sylfaen" w:hAnsi="Sylfaen" w:cs="Sylfaen"/>
          <w:lang w:val="ka-GE"/>
        </w:rPr>
        <w:t xml:space="preserve"> წლის იანვარ-მარტში საქართველოში საქონლით საგარეო სავაჭრო ბრუნვამ </w:t>
      </w:r>
      <w:r w:rsidRPr="006E196B">
        <w:rPr>
          <w:rFonts w:ascii="Sylfaen" w:hAnsi="Sylfaen" w:cs="Sylfaen"/>
        </w:rPr>
        <w:t>3</w:t>
      </w:r>
      <w:r w:rsidRPr="006E196B">
        <w:rPr>
          <w:rFonts w:ascii="Sylfaen" w:hAnsi="Sylfaen" w:cs="Sylfaen"/>
          <w:lang w:val="ka-GE"/>
        </w:rPr>
        <w:t xml:space="preserve"> </w:t>
      </w:r>
      <w:r w:rsidRPr="006E196B">
        <w:rPr>
          <w:rFonts w:ascii="Sylfaen" w:hAnsi="Sylfaen" w:cs="Sylfaen"/>
        </w:rPr>
        <w:t>865</w:t>
      </w:r>
      <w:r w:rsidRPr="006E196B">
        <w:rPr>
          <w:rFonts w:ascii="Sylfaen" w:hAnsi="Sylfaen" w:cs="Sylfaen"/>
          <w:lang w:val="ka-GE"/>
        </w:rPr>
        <w:t>.</w:t>
      </w:r>
      <w:r w:rsidRPr="006E196B">
        <w:rPr>
          <w:rFonts w:ascii="Sylfaen" w:hAnsi="Sylfaen" w:cs="Sylfaen"/>
        </w:rPr>
        <w:t>0</w:t>
      </w:r>
      <w:r w:rsidRPr="006E196B">
        <w:rPr>
          <w:rFonts w:ascii="Sylfaen" w:hAnsi="Sylfaen" w:cs="Sylfaen"/>
          <w:lang w:val="ka-GE"/>
        </w:rPr>
        <w:t xml:space="preserve"> მლნ აშშ დოლარი შეადგინა, რაც წინა წლის შესაბამის მაჩვენებელზე </w:t>
      </w:r>
      <w:r w:rsidRPr="006E196B">
        <w:rPr>
          <w:rFonts w:ascii="Sylfaen" w:hAnsi="Sylfaen" w:cs="Sylfaen"/>
        </w:rPr>
        <w:t>37</w:t>
      </w:r>
      <w:r w:rsidRPr="006E196B">
        <w:rPr>
          <w:rFonts w:ascii="Sylfaen" w:hAnsi="Sylfaen" w:cs="Sylfaen"/>
          <w:lang w:val="ka-GE"/>
        </w:rPr>
        <w:t>.</w:t>
      </w:r>
      <w:r w:rsidRPr="006E196B">
        <w:rPr>
          <w:rFonts w:ascii="Sylfaen" w:hAnsi="Sylfaen" w:cs="Sylfaen"/>
        </w:rPr>
        <w:t>9</w:t>
      </w:r>
      <w:r w:rsidRPr="006E196B">
        <w:rPr>
          <w:rFonts w:ascii="Sylfaen" w:hAnsi="Sylfaen" w:cs="Sylfaen"/>
          <w:lang w:val="ka-GE"/>
        </w:rPr>
        <w:t xml:space="preserve"> პროცენტით მეტია; აქედან ექსპორტი     1 171.8 მლნ აშშ დოლარს შეადგენს (43.3 პროცენტით მეტი), ხოლო იმპორტი 2 693.2 მლნ აშშ დოლარს (35.7 პროცენტით მეტი). საქართველოს უარყოფითმა სავაჭრო ბალანსმა 2022 წლის იანვარ-მარტში               1 521.4 მლნ აშშ დოლარი შეადგინა, რაც საგარეო სავაჭრო ბრუნვის 39.4 პროცენტია.</w:t>
      </w:r>
    </w:p>
    <w:p w14:paraId="27521A6A" w14:textId="48BCE6E9" w:rsidR="00FC46F9" w:rsidRPr="006E196B" w:rsidRDefault="00AF4A04" w:rsidP="000B6813">
      <w:pPr>
        <w:spacing w:line="240" w:lineRule="auto"/>
        <w:jc w:val="both"/>
        <w:rPr>
          <w:rFonts w:ascii="Sylfaen" w:hAnsi="Sylfaen" w:cs="Sylfaen"/>
          <w:lang w:val="ka-GE"/>
        </w:rPr>
      </w:pPr>
      <w:r w:rsidRPr="006E196B">
        <w:rPr>
          <w:rFonts w:ascii="Sylfaen" w:hAnsi="Sylfaen" w:cs="Sylfaen"/>
          <w:lang w:val="ka-GE"/>
        </w:rPr>
        <w:t xml:space="preserve">2022 წლის პირველ კვარტალში საქართველოს უმსხვილესი სავაჭრო პარტნიორი ევროკავშირია, რომლის წილი მთლიან საქონელბრუნვაში 20.8%-ს </w:t>
      </w:r>
      <w:r w:rsidR="00705A7D" w:rsidRPr="006E196B">
        <w:rPr>
          <w:rFonts w:ascii="Sylfaen" w:hAnsi="Sylfaen" w:cs="Sylfaen"/>
          <w:lang w:val="ka-GE"/>
        </w:rPr>
        <w:t xml:space="preserve">(805.2 მლნ აშშ დოლარი) </w:t>
      </w:r>
      <w:r w:rsidRPr="006E196B">
        <w:rPr>
          <w:rFonts w:ascii="Sylfaen" w:hAnsi="Sylfaen" w:cs="Sylfaen"/>
          <w:lang w:val="ka-GE"/>
        </w:rPr>
        <w:t>შეადგენს. უმსხვილეს სავაჭრო პარტნიორებში აგრეთვე შედის თურქეთი 14.6%</w:t>
      </w:r>
      <w:r w:rsidR="00D20811" w:rsidRPr="006E196B">
        <w:rPr>
          <w:rFonts w:ascii="Sylfaen" w:hAnsi="Sylfaen" w:cs="Sylfaen"/>
        </w:rPr>
        <w:t xml:space="preserve"> (</w:t>
      </w:r>
      <w:r w:rsidR="00D20811" w:rsidRPr="006E196B">
        <w:rPr>
          <w:rFonts w:ascii="Sylfaen" w:hAnsi="Sylfaen" w:cs="Sylfaen"/>
          <w:lang w:val="ka-GE"/>
        </w:rPr>
        <w:t>562.4 მლნ აშშ დოლარი</w:t>
      </w:r>
      <w:r w:rsidR="00D20811" w:rsidRPr="006E196B">
        <w:rPr>
          <w:rFonts w:ascii="Sylfaen" w:hAnsi="Sylfaen" w:cs="Sylfaen"/>
        </w:rPr>
        <w:t>)</w:t>
      </w:r>
      <w:r w:rsidRPr="006E196B">
        <w:rPr>
          <w:rFonts w:ascii="Sylfaen" w:hAnsi="Sylfaen" w:cs="Sylfaen"/>
          <w:lang w:val="ka-GE"/>
        </w:rPr>
        <w:t>, ჩინეთი 12.0%</w:t>
      </w:r>
      <w:r w:rsidR="00D20811" w:rsidRPr="006E196B">
        <w:rPr>
          <w:rFonts w:ascii="Sylfaen" w:hAnsi="Sylfaen" w:cs="Sylfaen"/>
          <w:lang w:val="ka-GE"/>
        </w:rPr>
        <w:t xml:space="preserve"> (461.9 </w:t>
      </w:r>
      <w:r w:rsidR="00D20811" w:rsidRPr="006E196B">
        <w:rPr>
          <w:rFonts w:ascii="Sylfaen" w:hAnsi="Sylfaen" w:cs="Sylfaen"/>
          <w:lang w:val="ka-GE"/>
        </w:rPr>
        <w:lastRenderedPageBreak/>
        <w:t>მლნ აშშ დოლარი)</w:t>
      </w:r>
      <w:r w:rsidRPr="006E196B">
        <w:rPr>
          <w:rFonts w:ascii="Sylfaen" w:hAnsi="Sylfaen" w:cs="Sylfaen"/>
          <w:lang w:val="ka-GE"/>
        </w:rPr>
        <w:t>, რუსეთი 9.9%</w:t>
      </w:r>
      <w:r w:rsidR="00D20811" w:rsidRPr="006E196B">
        <w:rPr>
          <w:rFonts w:ascii="Sylfaen" w:hAnsi="Sylfaen" w:cs="Sylfaen"/>
          <w:lang w:val="ka-GE"/>
        </w:rPr>
        <w:t xml:space="preserve"> (383.3 მლნ აშშ დოლარი)</w:t>
      </w:r>
      <w:r w:rsidRPr="006E196B">
        <w:rPr>
          <w:rFonts w:ascii="Sylfaen" w:hAnsi="Sylfaen" w:cs="Sylfaen"/>
          <w:lang w:val="ka-GE"/>
        </w:rPr>
        <w:t xml:space="preserve">  და აზერბაიჯანი 9.2%</w:t>
      </w:r>
      <w:r w:rsidR="00D20811" w:rsidRPr="006E196B">
        <w:rPr>
          <w:rFonts w:ascii="Sylfaen" w:hAnsi="Sylfaen" w:cs="Sylfaen"/>
          <w:lang w:val="ka-GE"/>
        </w:rPr>
        <w:t xml:space="preserve"> (355.4 მლნ აშშ დოლარი)</w:t>
      </w:r>
      <w:r w:rsidRPr="006E196B">
        <w:rPr>
          <w:rFonts w:ascii="Sylfaen" w:hAnsi="Sylfaen" w:cs="Sylfaen"/>
          <w:lang w:val="ka-GE"/>
        </w:rPr>
        <w:t>.</w:t>
      </w:r>
    </w:p>
    <w:p w14:paraId="13CC2ECD" w14:textId="7CC1056B" w:rsidR="00FC46F9" w:rsidRDefault="00AF4A04" w:rsidP="000B6813">
      <w:pPr>
        <w:spacing w:line="240" w:lineRule="auto"/>
        <w:jc w:val="both"/>
        <w:rPr>
          <w:rFonts w:ascii="Sylfaen" w:hAnsi="Sylfaen" w:cs="Sylfaen"/>
          <w:lang w:val="ka-GE"/>
        </w:rPr>
      </w:pPr>
      <w:r w:rsidRPr="006E196B">
        <w:rPr>
          <w:rFonts w:ascii="Sylfaen" w:hAnsi="Sylfaen" w:cs="Sylfaen"/>
          <w:lang w:val="ka-GE"/>
        </w:rPr>
        <w:t>მთლიან ექსპორტში ევროკავშირის წილი 17.8%-ია</w:t>
      </w:r>
      <w:r w:rsidR="00705A7D" w:rsidRPr="006E196B">
        <w:rPr>
          <w:rFonts w:ascii="Sylfaen" w:hAnsi="Sylfaen" w:cs="Sylfaen"/>
          <w:lang w:val="ka-GE"/>
        </w:rPr>
        <w:t xml:space="preserve"> (208.6 მლნ აშშ დოლარი)</w:t>
      </w:r>
      <w:r w:rsidRPr="006E196B">
        <w:rPr>
          <w:rFonts w:ascii="Sylfaen" w:hAnsi="Sylfaen" w:cs="Sylfaen"/>
          <w:lang w:val="ka-GE"/>
        </w:rPr>
        <w:t>. ჩინეთის 18.8%</w:t>
      </w:r>
      <w:r w:rsidR="00213744" w:rsidRPr="006E196B">
        <w:rPr>
          <w:rFonts w:ascii="Sylfaen" w:hAnsi="Sylfaen" w:cs="Sylfaen"/>
          <w:lang w:val="ka-GE"/>
        </w:rPr>
        <w:t xml:space="preserve"> (220.0 მლნ აშშ დოლარი)</w:t>
      </w:r>
      <w:r w:rsidRPr="006E196B">
        <w:rPr>
          <w:rFonts w:ascii="Sylfaen" w:hAnsi="Sylfaen" w:cs="Sylfaen"/>
          <w:lang w:val="ka-GE"/>
        </w:rPr>
        <w:t>, შემდეგ მოდიან აზერბაიჯანი 10.7%</w:t>
      </w:r>
      <w:r w:rsidR="00213744" w:rsidRPr="006E196B">
        <w:rPr>
          <w:rFonts w:ascii="Sylfaen" w:hAnsi="Sylfaen" w:cs="Sylfaen"/>
          <w:lang w:val="ka-GE"/>
        </w:rPr>
        <w:t xml:space="preserve"> (125.4 მლნ აშშ დოლარი)</w:t>
      </w:r>
      <w:r w:rsidRPr="006E196B">
        <w:rPr>
          <w:rFonts w:ascii="Sylfaen" w:hAnsi="Sylfaen" w:cs="Sylfaen"/>
          <w:lang w:val="ka-GE"/>
        </w:rPr>
        <w:t>, რუსეთი 9.4%</w:t>
      </w:r>
      <w:r w:rsidR="00213744" w:rsidRPr="006E196B">
        <w:rPr>
          <w:rFonts w:ascii="Sylfaen" w:hAnsi="Sylfaen" w:cs="Sylfaen"/>
          <w:lang w:val="ka-GE"/>
        </w:rPr>
        <w:t xml:space="preserve"> (109.8 მლნ აშშ დოლარი)</w:t>
      </w:r>
      <w:r w:rsidRPr="006E196B">
        <w:rPr>
          <w:rFonts w:ascii="Sylfaen" w:hAnsi="Sylfaen" w:cs="Sylfaen"/>
          <w:lang w:val="ka-GE"/>
        </w:rPr>
        <w:t>, თურქეთი 8.5%</w:t>
      </w:r>
      <w:r w:rsidR="00213744" w:rsidRPr="006E196B">
        <w:rPr>
          <w:rFonts w:ascii="Sylfaen" w:hAnsi="Sylfaen" w:cs="Sylfaen"/>
          <w:lang w:val="ka-GE"/>
        </w:rPr>
        <w:t xml:space="preserve"> (99.2 მლნ აშშ დოლარი)</w:t>
      </w:r>
      <w:r w:rsidRPr="006E196B">
        <w:rPr>
          <w:rFonts w:ascii="Sylfaen" w:hAnsi="Sylfaen" w:cs="Sylfaen"/>
          <w:lang w:val="ka-GE"/>
        </w:rPr>
        <w:t xml:space="preserve"> </w:t>
      </w:r>
      <w:r w:rsidR="00C0155E" w:rsidRPr="00AA2594">
        <w:rPr>
          <w:rFonts w:ascii="Sylfaen" w:hAnsi="Sylfaen" w:cs="Sylfaen"/>
          <w:lang w:val="ka-GE"/>
        </w:rPr>
        <w:t>და აშშ 7.1% (83.3 მლნ აშშ დოლარი).</w:t>
      </w:r>
    </w:p>
    <w:p w14:paraId="149B332A" w14:textId="628ACFAE" w:rsidR="00C0155E" w:rsidRDefault="00C0155E" w:rsidP="000B6813">
      <w:pPr>
        <w:spacing w:line="240" w:lineRule="auto"/>
        <w:jc w:val="both"/>
        <w:rPr>
          <w:rFonts w:ascii="Sylfaen" w:hAnsi="Sylfaen" w:cs="Sylfaen"/>
          <w:lang w:val="ka-GE"/>
        </w:rPr>
      </w:pPr>
      <w:r>
        <w:rPr>
          <w:noProof/>
        </w:rPr>
        <w:drawing>
          <wp:inline distT="0" distB="0" distL="0" distR="0" wp14:anchorId="024E2141" wp14:editId="0A5E6254">
            <wp:extent cx="6429375" cy="2924175"/>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848C8E" w14:textId="59FEEC0B" w:rsidR="00FC46F9" w:rsidRPr="006E196B" w:rsidRDefault="00AF4A04" w:rsidP="000B6813">
      <w:pPr>
        <w:spacing w:after="0" w:line="240" w:lineRule="auto"/>
        <w:jc w:val="both"/>
        <w:rPr>
          <w:noProof/>
        </w:rPr>
      </w:pPr>
      <w:r w:rsidRPr="006E196B">
        <w:rPr>
          <w:rFonts w:ascii="Sylfaen" w:hAnsi="Sylfaen" w:cs="Sylfaen"/>
          <w:lang w:val="ka-GE"/>
        </w:rPr>
        <w:t>სასაქონლო ჯგუფების მიხედვით ექსპორტში პირველ ადგილზეა სპილენძის მადნები და კონცენტრატები 23.1</w:t>
      </w:r>
      <w:r w:rsidR="00D83F57" w:rsidRPr="006E196B">
        <w:rPr>
          <w:rFonts w:ascii="Sylfaen" w:hAnsi="Sylfaen" w:cs="Sylfaen"/>
          <w:lang w:val="ka-GE"/>
        </w:rPr>
        <w:t>% (271.1 მლნ აშშ დოლარი)</w:t>
      </w:r>
      <w:r w:rsidRPr="006E196B">
        <w:rPr>
          <w:rFonts w:ascii="Sylfaen" w:hAnsi="Sylfaen" w:cs="Sylfaen"/>
          <w:lang w:val="ka-GE"/>
        </w:rPr>
        <w:t>, მომდევნო ადგილებს იკავებენ: ფეროშენადნობები 13.7%</w:t>
      </w:r>
      <w:r w:rsidR="00D83F57" w:rsidRPr="006E196B">
        <w:rPr>
          <w:rFonts w:ascii="Sylfaen" w:hAnsi="Sylfaen" w:cs="Sylfaen"/>
          <w:lang w:val="ka-GE"/>
        </w:rPr>
        <w:t xml:space="preserve"> (160.1 მლნ აშშ დოლარი)</w:t>
      </w:r>
      <w:r w:rsidRPr="006E196B">
        <w:rPr>
          <w:rFonts w:ascii="Sylfaen" w:hAnsi="Sylfaen" w:cs="Sylfaen"/>
          <w:lang w:val="ka-GE"/>
        </w:rPr>
        <w:t>, მსუბუქი ავტომობილები 8.1%</w:t>
      </w:r>
      <w:r w:rsidR="00D83F57" w:rsidRPr="006E196B">
        <w:rPr>
          <w:rFonts w:ascii="Sylfaen" w:hAnsi="Sylfaen" w:cs="Sylfaen"/>
          <w:lang w:val="ka-GE"/>
        </w:rPr>
        <w:t xml:space="preserve"> (94.9 მლნ აშშ დოლარი)</w:t>
      </w:r>
      <w:r w:rsidRPr="006E196B">
        <w:rPr>
          <w:rFonts w:ascii="Sylfaen" w:hAnsi="Sylfaen" w:cs="Sylfaen"/>
          <w:lang w:val="ka-GE"/>
        </w:rPr>
        <w:t>,  აზოტოვანი სასუქები 6.5%</w:t>
      </w:r>
      <w:r w:rsidR="00D83F57" w:rsidRPr="006E196B">
        <w:rPr>
          <w:rFonts w:ascii="Sylfaen" w:hAnsi="Sylfaen" w:cs="Sylfaen"/>
          <w:lang w:val="ka-GE"/>
        </w:rPr>
        <w:t xml:space="preserve"> (76.5 მლნ აშშ დოლარი)</w:t>
      </w:r>
      <w:r w:rsidRPr="006E196B">
        <w:rPr>
          <w:rFonts w:ascii="Sylfaen" w:hAnsi="Sylfaen" w:cs="Sylfaen"/>
          <w:lang w:val="ka-GE"/>
        </w:rPr>
        <w:t xml:space="preserve">, ყურძნის ნატურალური ღვინოები 3.9% </w:t>
      </w:r>
      <w:r w:rsidR="00D83F57" w:rsidRPr="006E196B">
        <w:rPr>
          <w:rFonts w:ascii="Sylfaen" w:hAnsi="Sylfaen" w:cs="Sylfaen"/>
          <w:lang w:val="ka-GE"/>
        </w:rPr>
        <w:t xml:space="preserve">(45.8 მლნ აშშ დოლარი) </w:t>
      </w:r>
      <w:r w:rsidRPr="006E196B">
        <w:rPr>
          <w:rFonts w:ascii="Sylfaen" w:hAnsi="Sylfaen" w:cs="Sylfaen"/>
          <w:lang w:val="ka-GE"/>
        </w:rPr>
        <w:t>და ა.შ.</w:t>
      </w:r>
    </w:p>
    <w:p w14:paraId="49C2ED40" w14:textId="358F807B" w:rsidR="00B357BF" w:rsidRPr="006E196B" w:rsidRDefault="00B357BF" w:rsidP="000B6813">
      <w:pPr>
        <w:spacing w:after="0" w:line="240" w:lineRule="auto"/>
        <w:jc w:val="both"/>
        <w:rPr>
          <w:rFonts w:ascii="Sylfaen" w:hAnsi="Sylfaen" w:cs="Sylfaen"/>
          <w:lang w:val="ka-GE"/>
        </w:rPr>
      </w:pPr>
      <w:r w:rsidRPr="006E196B">
        <w:rPr>
          <w:noProof/>
        </w:rPr>
        <w:drawing>
          <wp:inline distT="0" distB="0" distL="0" distR="0" wp14:anchorId="5D40D0EA" wp14:editId="4619817D">
            <wp:extent cx="6457950" cy="3011805"/>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39AEF19-F4B0-4896-9A93-284690FF3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92275" w14:textId="0191487D" w:rsidR="00AF4A04" w:rsidRDefault="00AF4A04" w:rsidP="000B6813">
      <w:pPr>
        <w:spacing w:line="240" w:lineRule="auto"/>
        <w:jc w:val="both"/>
        <w:rPr>
          <w:rFonts w:ascii="Sylfaen" w:hAnsi="Sylfaen" w:cs="Sylfaen"/>
          <w:lang w:val="ka-GE"/>
        </w:rPr>
      </w:pPr>
      <w:r w:rsidRPr="006E196B">
        <w:rPr>
          <w:rFonts w:ascii="Sylfaen" w:hAnsi="Sylfaen" w:cs="Sylfaen"/>
          <w:lang w:val="ka-GE"/>
        </w:rPr>
        <w:t>მთლიან იმპორტში ევროკავშირის წილი 22.2%-ია</w:t>
      </w:r>
      <w:r w:rsidR="00705A7D" w:rsidRPr="006E196B">
        <w:rPr>
          <w:rFonts w:ascii="Sylfaen" w:hAnsi="Sylfaen" w:cs="Sylfaen"/>
          <w:lang w:val="ka-GE"/>
        </w:rPr>
        <w:t xml:space="preserve"> (596.6 მლნ აშშ დოლარი)</w:t>
      </w:r>
      <w:r w:rsidRPr="006E196B">
        <w:rPr>
          <w:rFonts w:ascii="Sylfaen" w:hAnsi="Sylfaen" w:cs="Sylfaen"/>
          <w:lang w:val="ka-GE"/>
        </w:rPr>
        <w:t>. თურქეთის 17.2%</w:t>
      </w:r>
      <w:r w:rsidR="00215600" w:rsidRPr="006E196B">
        <w:rPr>
          <w:rFonts w:ascii="Sylfaen" w:hAnsi="Sylfaen" w:cs="Sylfaen"/>
          <w:lang w:val="ka-GE"/>
        </w:rPr>
        <w:t xml:space="preserve"> (463.2 მლნ აშშ დოლარი)</w:t>
      </w:r>
      <w:r w:rsidRPr="006E196B">
        <w:rPr>
          <w:rFonts w:ascii="Sylfaen" w:hAnsi="Sylfaen" w:cs="Sylfaen"/>
          <w:lang w:val="ka-GE"/>
        </w:rPr>
        <w:t>, შემდეგ მოდიან რუსეთი 10.2%</w:t>
      </w:r>
      <w:r w:rsidR="00215600" w:rsidRPr="006E196B">
        <w:rPr>
          <w:rFonts w:ascii="Sylfaen" w:hAnsi="Sylfaen" w:cs="Sylfaen"/>
          <w:lang w:val="ka-GE"/>
        </w:rPr>
        <w:t xml:space="preserve"> (273.5 მლნ აშშ დოლარი)</w:t>
      </w:r>
      <w:r w:rsidRPr="006E196B">
        <w:rPr>
          <w:rFonts w:ascii="Sylfaen" w:hAnsi="Sylfaen" w:cs="Sylfaen"/>
          <w:lang w:val="ka-GE"/>
        </w:rPr>
        <w:t>,  ჩინეთი 9.0%</w:t>
      </w:r>
      <w:r w:rsidR="00215600" w:rsidRPr="006E196B">
        <w:rPr>
          <w:rFonts w:ascii="Sylfaen" w:hAnsi="Sylfaen" w:cs="Sylfaen"/>
          <w:lang w:val="ka-GE"/>
        </w:rPr>
        <w:t xml:space="preserve"> (241.9 მლნ აშშ დოლარი)</w:t>
      </w:r>
      <w:r w:rsidRPr="006E196B">
        <w:rPr>
          <w:rFonts w:ascii="Sylfaen" w:hAnsi="Sylfaen" w:cs="Sylfaen"/>
          <w:lang w:val="ka-GE"/>
        </w:rPr>
        <w:t>, აზერბაიჯანი 8.5%</w:t>
      </w:r>
      <w:r w:rsidR="00215600" w:rsidRPr="006E196B">
        <w:rPr>
          <w:rFonts w:ascii="Sylfaen" w:hAnsi="Sylfaen" w:cs="Sylfaen"/>
          <w:lang w:val="ka-GE"/>
        </w:rPr>
        <w:t xml:space="preserve"> (230.0 მლნ აშშ დოლარი)</w:t>
      </w:r>
      <w:r w:rsidRPr="006E196B">
        <w:rPr>
          <w:rFonts w:ascii="Sylfaen" w:hAnsi="Sylfaen" w:cs="Sylfaen"/>
          <w:lang w:val="ka-GE"/>
        </w:rPr>
        <w:t xml:space="preserve"> და აშშ 4.8%</w:t>
      </w:r>
      <w:r w:rsidR="00215600" w:rsidRPr="006E196B">
        <w:rPr>
          <w:rFonts w:ascii="Sylfaen" w:hAnsi="Sylfaen" w:cs="Sylfaen"/>
          <w:lang w:val="ka-GE"/>
        </w:rPr>
        <w:t xml:space="preserve"> (129.8 მლნ აშშ დოლარი)</w:t>
      </w:r>
      <w:r w:rsidRPr="006E196B">
        <w:rPr>
          <w:rFonts w:ascii="Sylfaen" w:hAnsi="Sylfaen" w:cs="Sylfaen"/>
          <w:lang w:val="ka-GE"/>
        </w:rPr>
        <w:t>.</w:t>
      </w:r>
    </w:p>
    <w:p w14:paraId="3D96953D" w14:textId="43D4BBE6" w:rsidR="00C0155E" w:rsidRDefault="00C0155E" w:rsidP="000B6813">
      <w:pPr>
        <w:spacing w:line="240" w:lineRule="auto"/>
        <w:jc w:val="both"/>
        <w:rPr>
          <w:rFonts w:ascii="Sylfaen" w:hAnsi="Sylfaen" w:cs="Sylfaen"/>
          <w:lang w:val="ka-GE"/>
        </w:rPr>
      </w:pPr>
    </w:p>
    <w:p w14:paraId="5339390D" w14:textId="2F3F4E59" w:rsidR="00C0155E" w:rsidRPr="006E196B" w:rsidRDefault="00C0155E" w:rsidP="000B6813">
      <w:pPr>
        <w:spacing w:line="240" w:lineRule="auto"/>
        <w:jc w:val="both"/>
        <w:rPr>
          <w:rFonts w:ascii="Sylfaen" w:hAnsi="Sylfaen" w:cs="Sylfaen"/>
          <w:lang w:val="ka-GE"/>
        </w:rPr>
      </w:pPr>
      <w:r>
        <w:rPr>
          <w:noProof/>
        </w:rPr>
        <w:lastRenderedPageBreak/>
        <w:drawing>
          <wp:inline distT="0" distB="0" distL="0" distR="0" wp14:anchorId="2AAD7B15" wp14:editId="0CE8E52A">
            <wp:extent cx="6429375" cy="2924175"/>
            <wp:effectExtent l="0" t="0" r="0" b="0"/>
            <wp:docPr id="8" name="Chart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4FCAD6" w14:textId="7C7E5012" w:rsidR="00FC46F9" w:rsidRPr="006E196B" w:rsidRDefault="00FC46F9" w:rsidP="000B6813">
      <w:pPr>
        <w:spacing w:line="240" w:lineRule="auto"/>
        <w:jc w:val="both"/>
        <w:rPr>
          <w:rFonts w:ascii="Sylfaen" w:hAnsi="Sylfaen" w:cs="Sylfaen"/>
          <w:lang w:val="ka-GE"/>
        </w:rPr>
      </w:pPr>
    </w:p>
    <w:p w14:paraId="6215267B" w14:textId="64772390"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 xml:space="preserve">იმპორტის სასაქონლო სტრუქტურაში პირველ ადგილზე ნავთობი და ნავთობპროდუქტებია, რომელსაც მთლიან იმპორტში 9.1 </w:t>
      </w:r>
      <w:r w:rsidR="003A0FC5" w:rsidRPr="006E196B">
        <w:rPr>
          <w:rFonts w:ascii="Sylfaen" w:hAnsi="Sylfaen" w:cs="Sylfaen"/>
          <w:lang w:val="ka-GE"/>
        </w:rPr>
        <w:t>% (244.5 მლნ აშშ დოლარი)</w:t>
      </w:r>
      <w:r w:rsidRPr="006E196B">
        <w:rPr>
          <w:rFonts w:ascii="Sylfaen" w:hAnsi="Sylfaen" w:cs="Sylfaen"/>
          <w:lang w:val="ka-GE"/>
        </w:rPr>
        <w:t xml:space="preserve"> წილი უკავია. შემდეგ მოდის: სპილენძის მადნები და კონცენტრატები 8.3%</w:t>
      </w:r>
      <w:r w:rsidR="003A0FC5" w:rsidRPr="006E196B">
        <w:rPr>
          <w:rFonts w:ascii="Sylfaen" w:hAnsi="Sylfaen" w:cs="Sylfaen"/>
          <w:lang w:val="ka-GE"/>
        </w:rPr>
        <w:t xml:space="preserve"> (222.5 მლნ აშშ დოლარი)</w:t>
      </w:r>
      <w:r w:rsidRPr="006E196B">
        <w:rPr>
          <w:rFonts w:ascii="Sylfaen" w:hAnsi="Sylfaen" w:cs="Sylfaen"/>
          <w:lang w:val="ka-GE"/>
        </w:rPr>
        <w:t>, მსუბუქი ავტომობილები 7.8%</w:t>
      </w:r>
      <w:r w:rsidR="003A0FC5" w:rsidRPr="006E196B">
        <w:rPr>
          <w:rFonts w:ascii="Sylfaen" w:hAnsi="Sylfaen" w:cs="Sylfaen"/>
          <w:lang w:val="ka-GE"/>
        </w:rPr>
        <w:t xml:space="preserve"> (211.1 მლნ აშშ დოლარი)</w:t>
      </w:r>
      <w:r w:rsidRPr="006E196B">
        <w:rPr>
          <w:rFonts w:ascii="Sylfaen" w:hAnsi="Sylfaen" w:cs="Sylfaen"/>
          <w:lang w:val="ka-GE"/>
        </w:rPr>
        <w:t>, ნავთობის აირები 6.8%</w:t>
      </w:r>
      <w:r w:rsidR="003A0FC5" w:rsidRPr="006E196B">
        <w:rPr>
          <w:rFonts w:ascii="Sylfaen" w:hAnsi="Sylfaen" w:cs="Sylfaen"/>
          <w:lang w:val="ka-GE"/>
        </w:rPr>
        <w:t xml:space="preserve"> (184.2 მლნ აშშ დოლარი)</w:t>
      </w:r>
      <w:r w:rsidRPr="006E196B">
        <w:rPr>
          <w:rFonts w:ascii="Sylfaen" w:hAnsi="Sylfaen" w:cs="Sylfaen"/>
          <w:lang w:val="ka-GE"/>
        </w:rPr>
        <w:t xml:space="preserve">,  სამკურნალო საშუალებები 3.2% </w:t>
      </w:r>
      <w:r w:rsidR="003A0FC5" w:rsidRPr="006E196B">
        <w:rPr>
          <w:rFonts w:ascii="Sylfaen" w:hAnsi="Sylfaen" w:cs="Sylfaen"/>
          <w:lang w:val="ka-GE"/>
        </w:rPr>
        <w:t xml:space="preserve">(85.2 მლნ აშშ დოლარი) </w:t>
      </w:r>
      <w:r w:rsidRPr="006E196B">
        <w:rPr>
          <w:rFonts w:ascii="Sylfaen" w:hAnsi="Sylfaen" w:cs="Sylfaen"/>
          <w:lang w:val="ka-GE"/>
        </w:rPr>
        <w:t>და სხვა.</w:t>
      </w:r>
    </w:p>
    <w:p w14:paraId="2BDB7F52" w14:textId="7C0E1B2C" w:rsidR="00FC46F9" w:rsidRPr="006E196B" w:rsidRDefault="005B7691" w:rsidP="000B6813">
      <w:pPr>
        <w:spacing w:line="240" w:lineRule="auto"/>
        <w:jc w:val="both"/>
        <w:rPr>
          <w:rFonts w:ascii="Sylfaen" w:hAnsi="Sylfaen" w:cs="Sylfaen"/>
          <w:lang w:val="ka-GE"/>
        </w:rPr>
      </w:pPr>
      <w:r w:rsidRPr="006E196B">
        <w:rPr>
          <w:noProof/>
        </w:rPr>
        <w:drawing>
          <wp:inline distT="0" distB="0" distL="0" distR="0" wp14:anchorId="443553C8" wp14:editId="0E0D414E">
            <wp:extent cx="6419850" cy="3095625"/>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B0450F" w14:textId="77777777" w:rsidR="00FC46F9" w:rsidRPr="006E196B" w:rsidRDefault="00FC46F9" w:rsidP="000B6813">
      <w:pPr>
        <w:spacing w:after="0" w:line="240" w:lineRule="auto"/>
        <w:ind w:firstLine="720"/>
        <w:jc w:val="both"/>
        <w:rPr>
          <w:rFonts w:ascii="Sylfaen" w:hAnsi="Sylfaen" w:cs="Sylfaen"/>
          <w:b/>
          <w:i/>
          <w:lang w:val="ka-GE"/>
        </w:rPr>
      </w:pPr>
    </w:p>
    <w:p w14:paraId="6B5602E0" w14:textId="77777777" w:rsidR="005A20A1" w:rsidRPr="006E196B" w:rsidRDefault="005A20A1" w:rsidP="000B6813">
      <w:pPr>
        <w:spacing w:after="0" w:line="240" w:lineRule="auto"/>
        <w:ind w:firstLine="720"/>
        <w:jc w:val="both"/>
        <w:rPr>
          <w:rFonts w:ascii="Sylfaen" w:hAnsi="Sylfaen" w:cs="Sylfaen"/>
          <w:b/>
          <w:i/>
          <w:lang w:val="ka-GE"/>
        </w:rPr>
      </w:pPr>
      <w:r w:rsidRPr="006E196B">
        <w:rPr>
          <w:rFonts w:ascii="Sylfaen" w:hAnsi="Sylfaen" w:cs="Sylfaen"/>
          <w:b/>
          <w:i/>
          <w:lang w:val="ka-GE"/>
        </w:rPr>
        <w:t>ევროკავშირის ქვეყნებთან ვაჭრობაში</w:t>
      </w:r>
    </w:p>
    <w:p w14:paraId="6E51F5DA" w14:textId="02A4B63F"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ექსპორტის 33.2%-იან ზრდაში მთავარი წვლილი შეიტანა მადნებმა და კონცენტრატებმა ძვირფასი ლითონებისა (</w:t>
      </w:r>
      <w:r w:rsidR="003A3C7C" w:rsidRPr="006E196B">
        <w:rPr>
          <w:rFonts w:ascii="Sylfaen" w:hAnsi="Sylfaen" w:cs="Sylfaen"/>
          <w:lang w:val="ka-GE"/>
        </w:rPr>
        <w:t xml:space="preserve">90.9 მლნ აშშ დოლარი, </w:t>
      </w:r>
      <w:r w:rsidRPr="006E196B">
        <w:rPr>
          <w:rFonts w:ascii="Sylfaen" w:hAnsi="Sylfaen" w:cs="Sylfaen"/>
          <w:lang w:val="ka-GE"/>
        </w:rPr>
        <w:t>24.9% ზრდა), ფეროშენადნობებმა (</w:t>
      </w:r>
      <w:r w:rsidR="003A3C7C" w:rsidRPr="006E196B">
        <w:rPr>
          <w:rFonts w:ascii="Sylfaen" w:hAnsi="Sylfaen" w:cs="Sylfaen"/>
          <w:lang w:val="ka-GE"/>
        </w:rPr>
        <w:t xml:space="preserve">14.8 მლნ აშშ დოლარი, </w:t>
      </w:r>
      <w:r w:rsidRPr="006E196B">
        <w:rPr>
          <w:rFonts w:ascii="Sylfaen" w:hAnsi="Sylfaen" w:cs="Sylfaen"/>
          <w:lang w:val="ka-GE"/>
        </w:rPr>
        <w:t>388.0% ზრდა), მსუბუქი ავტომობილებმა (</w:t>
      </w:r>
      <w:r w:rsidR="003A3C7C" w:rsidRPr="006E196B">
        <w:rPr>
          <w:rFonts w:ascii="Sylfaen" w:hAnsi="Sylfaen" w:cs="Sylfaen"/>
          <w:lang w:val="ka-GE"/>
        </w:rPr>
        <w:t xml:space="preserve">10.6 მლნ აშშ დოლარი, </w:t>
      </w:r>
      <w:r w:rsidRPr="006E196B">
        <w:rPr>
          <w:rFonts w:ascii="Sylfaen" w:hAnsi="Sylfaen" w:cs="Sylfaen"/>
          <w:lang w:val="ka-GE"/>
        </w:rPr>
        <w:t>238.9% ზრდა). კლებ</w:t>
      </w:r>
      <w:r w:rsidR="00164038">
        <w:rPr>
          <w:rFonts w:ascii="Sylfaen" w:hAnsi="Sylfaen" w:cs="Sylfaen"/>
          <w:lang w:val="ka-GE"/>
        </w:rPr>
        <w:t>ა</w:t>
      </w:r>
      <w:r w:rsidRPr="006E196B">
        <w:rPr>
          <w:rFonts w:ascii="Sylfaen" w:hAnsi="Sylfaen" w:cs="Sylfaen"/>
          <w:lang w:val="ka-GE"/>
        </w:rPr>
        <w:t xml:space="preserve"> </w:t>
      </w:r>
      <w:r w:rsidR="00164038">
        <w:rPr>
          <w:rFonts w:ascii="Sylfaen" w:hAnsi="Sylfaen" w:cs="Sylfaen"/>
          <w:lang w:val="ka-GE"/>
        </w:rPr>
        <w:t xml:space="preserve">ძირითადად დაფიქსირდა შემდეგი </w:t>
      </w:r>
      <w:r w:rsidRPr="006E196B">
        <w:rPr>
          <w:rFonts w:ascii="Sylfaen" w:hAnsi="Sylfaen" w:cs="Sylfaen"/>
          <w:lang w:val="ka-GE"/>
        </w:rPr>
        <w:t>მიმართულებით</w:t>
      </w:r>
      <w:r w:rsidR="00164038">
        <w:rPr>
          <w:rFonts w:ascii="Sylfaen" w:hAnsi="Sylfaen" w:cs="Sylfaen"/>
          <w:lang w:val="ka-GE"/>
        </w:rPr>
        <w:t>:</w:t>
      </w:r>
      <w:r w:rsidRPr="006E196B">
        <w:rPr>
          <w:rFonts w:ascii="Sylfaen" w:hAnsi="Sylfaen" w:cs="Sylfaen"/>
          <w:lang w:val="ka-GE"/>
        </w:rPr>
        <w:t xml:space="preserve"> ხის ნაწარმ</w:t>
      </w:r>
      <w:r w:rsidR="00164038">
        <w:rPr>
          <w:rFonts w:ascii="Sylfaen" w:hAnsi="Sylfaen" w:cs="Sylfaen"/>
          <w:lang w:val="ka-GE"/>
        </w:rPr>
        <w:t>ი</w:t>
      </w:r>
      <w:r w:rsidRPr="006E196B">
        <w:rPr>
          <w:rFonts w:ascii="Sylfaen" w:hAnsi="Sylfaen" w:cs="Sylfaen"/>
          <w:lang w:val="ka-GE"/>
        </w:rPr>
        <w:t xml:space="preserve"> (</w:t>
      </w:r>
      <w:r w:rsidR="003A3C7C" w:rsidRPr="006E196B">
        <w:rPr>
          <w:rFonts w:ascii="Sylfaen" w:hAnsi="Sylfaen" w:cs="Sylfaen"/>
          <w:lang w:val="ka-GE"/>
        </w:rPr>
        <w:t xml:space="preserve">0.5 მლნ აშშ დოლარი, </w:t>
      </w:r>
      <w:r w:rsidRPr="006E196B">
        <w:rPr>
          <w:rFonts w:ascii="Sylfaen" w:hAnsi="Sylfaen" w:cs="Sylfaen"/>
          <w:lang w:val="ka-GE"/>
        </w:rPr>
        <w:t xml:space="preserve">88.4% კლება), </w:t>
      </w:r>
      <w:r w:rsidRPr="006E196B">
        <w:rPr>
          <w:rFonts w:ascii="Sylfaen" w:hAnsi="Sylfaen" w:cs="Sylfaen"/>
          <w:lang w:val="ka-GE"/>
        </w:rPr>
        <w:lastRenderedPageBreak/>
        <w:t>ნარჩენები და ჯართი ძვირფასი ლითონები (</w:t>
      </w:r>
      <w:r w:rsidR="003A3C7C" w:rsidRPr="006E196B">
        <w:rPr>
          <w:rFonts w:ascii="Sylfaen" w:hAnsi="Sylfaen" w:cs="Sylfaen"/>
          <w:lang w:val="ka-GE"/>
        </w:rPr>
        <w:t xml:space="preserve">3.7 მლნ აშშ დოლარი, </w:t>
      </w:r>
      <w:r w:rsidRPr="006E196B">
        <w:rPr>
          <w:rFonts w:ascii="Sylfaen" w:hAnsi="Sylfaen" w:cs="Sylfaen"/>
          <w:lang w:val="ka-GE"/>
        </w:rPr>
        <w:t>43.9% კლება), მინერალური და მტკნარი წყლები (</w:t>
      </w:r>
      <w:r w:rsidR="003A3C7C" w:rsidRPr="006E196B">
        <w:rPr>
          <w:rFonts w:ascii="Sylfaen" w:hAnsi="Sylfaen" w:cs="Sylfaen"/>
          <w:lang w:val="ka-GE"/>
        </w:rPr>
        <w:t xml:space="preserve">2.5 მლნ აშშ დოლარი, </w:t>
      </w:r>
      <w:r w:rsidRPr="006E196B">
        <w:rPr>
          <w:rFonts w:ascii="Sylfaen" w:hAnsi="Sylfaen" w:cs="Sylfaen"/>
          <w:lang w:val="ka-GE"/>
        </w:rPr>
        <w:t>40.0% კლება).</w:t>
      </w:r>
    </w:p>
    <w:p w14:paraId="4D6E5AF5" w14:textId="77777777" w:rsidR="00051222" w:rsidRPr="006E196B" w:rsidRDefault="00051222" w:rsidP="000B6813">
      <w:pPr>
        <w:spacing w:after="0" w:line="240" w:lineRule="auto"/>
        <w:jc w:val="both"/>
        <w:rPr>
          <w:rFonts w:ascii="Sylfaen" w:hAnsi="Sylfaen" w:cs="Sylfaen"/>
          <w:lang w:val="ka-GE"/>
        </w:rPr>
      </w:pPr>
      <w:r w:rsidRPr="006E196B">
        <w:rPr>
          <w:rFonts w:ascii="Sylfaen" w:hAnsi="Sylfaen" w:cs="Sylfaen"/>
          <w:lang w:val="ka-GE"/>
        </w:rPr>
        <w:t>ძირითადი საექსპორტო პროდუქტებია:</w:t>
      </w:r>
    </w:p>
    <w:p w14:paraId="1DA438CE" w14:textId="6480B062" w:rsidR="00051222" w:rsidRPr="006E196B" w:rsidRDefault="00051222"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მადნები და სპილენძის კონცენტრატები (</w:t>
      </w:r>
      <w:r w:rsidRPr="006E196B">
        <w:rPr>
          <w:rFonts w:ascii="Sylfaen" w:hAnsi="Sylfaen" w:cs="Sylfaen"/>
        </w:rPr>
        <w:t>90</w:t>
      </w:r>
      <w:r w:rsidRPr="006E196B">
        <w:rPr>
          <w:rFonts w:ascii="Sylfaen" w:hAnsi="Sylfaen" w:cs="Sylfaen"/>
          <w:lang w:val="ka-GE"/>
        </w:rPr>
        <w:t>.9</w:t>
      </w:r>
      <w:r w:rsidRPr="006E196B">
        <w:rPr>
          <w:rFonts w:ascii="Sylfaen" w:hAnsi="Sylfaen" w:cs="Sylfaen"/>
        </w:rPr>
        <w:t xml:space="preserve"> </w:t>
      </w:r>
      <w:r w:rsidRPr="006E196B">
        <w:rPr>
          <w:rFonts w:ascii="Sylfaen" w:hAnsi="Sylfaen" w:cs="Sylfaen"/>
          <w:lang w:val="ka-GE"/>
        </w:rPr>
        <w:t xml:space="preserve">მლნ აშშ დოლარი, </w:t>
      </w:r>
      <w:r w:rsidRPr="006E196B">
        <w:rPr>
          <w:rFonts w:ascii="Sylfaen" w:hAnsi="Sylfaen" w:cs="Sylfaen"/>
        </w:rPr>
        <w:t>24</w:t>
      </w:r>
      <w:r w:rsidRPr="006E196B">
        <w:rPr>
          <w:rFonts w:ascii="Sylfaen" w:hAnsi="Sylfaen" w:cs="Sylfaen"/>
          <w:lang w:val="ka-GE"/>
        </w:rPr>
        <w:t>.</w:t>
      </w:r>
      <w:r w:rsidRPr="006E196B">
        <w:rPr>
          <w:rFonts w:ascii="Sylfaen" w:hAnsi="Sylfaen" w:cs="Sylfaen"/>
        </w:rPr>
        <w:t>9</w:t>
      </w:r>
      <w:r w:rsidRPr="006E196B">
        <w:rPr>
          <w:rFonts w:ascii="Sylfaen" w:hAnsi="Sylfaen" w:cs="Sylfaen"/>
          <w:lang w:val="ka-GE"/>
        </w:rPr>
        <w:t>% ზრდა);</w:t>
      </w:r>
    </w:p>
    <w:p w14:paraId="4023FB78" w14:textId="08D2025A" w:rsidR="00051222" w:rsidRPr="006E196B" w:rsidRDefault="00051222"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კაკალი (15.4</w:t>
      </w:r>
      <w:r w:rsidRPr="006E196B">
        <w:rPr>
          <w:rFonts w:ascii="Sylfaen" w:hAnsi="Sylfaen" w:cs="Sylfaen"/>
        </w:rPr>
        <w:t xml:space="preserve"> </w:t>
      </w:r>
      <w:r w:rsidRPr="006E196B">
        <w:rPr>
          <w:rFonts w:ascii="Sylfaen" w:hAnsi="Sylfaen" w:cs="Sylfaen"/>
          <w:lang w:val="ka-GE"/>
        </w:rPr>
        <w:t>მლნ აშშ დოლარი, 2.6% ზრდა);</w:t>
      </w:r>
    </w:p>
    <w:p w14:paraId="3F73131E" w14:textId="5BDD2419" w:rsidR="00051222" w:rsidRPr="006E196B" w:rsidRDefault="00051222"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ფეროშენადნობები (14.8</w:t>
      </w:r>
      <w:r w:rsidRPr="006E196B">
        <w:rPr>
          <w:rFonts w:ascii="Sylfaen" w:hAnsi="Sylfaen" w:cs="Sylfaen"/>
        </w:rPr>
        <w:t xml:space="preserve"> </w:t>
      </w:r>
      <w:r w:rsidRPr="006E196B">
        <w:rPr>
          <w:rFonts w:ascii="Sylfaen" w:hAnsi="Sylfaen" w:cs="Sylfaen"/>
          <w:lang w:val="ka-GE"/>
        </w:rPr>
        <w:t>მლნ აშშ დოლარი, 388.0% ზრდა).</w:t>
      </w:r>
    </w:p>
    <w:p w14:paraId="085F24C2" w14:textId="77777777" w:rsidR="00051222" w:rsidRPr="006E196B" w:rsidRDefault="00051222" w:rsidP="000B6813">
      <w:pPr>
        <w:pStyle w:val="ListParagraph"/>
        <w:spacing w:after="0" w:line="240" w:lineRule="auto"/>
        <w:jc w:val="both"/>
        <w:rPr>
          <w:rFonts w:ascii="Sylfaen" w:hAnsi="Sylfaen" w:cs="Sylfaen"/>
          <w:lang w:val="ka-GE"/>
        </w:rPr>
      </w:pPr>
    </w:p>
    <w:p w14:paraId="59518F66" w14:textId="77360738"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იმპორტის 3</w:t>
      </w:r>
      <w:r w:rsidRPr="006E196B">
        <w:rPr>
          <w:rFonts w:ascii="Sylfaen" w:hAnsi="Sylfaen" w:cs="Sylfaen"/>
        </w:rPr>
        <w:t>3</w:t>
      </w:r>
      <w:r w:rsidRPr="006E196B">
        <w:rPr>
          <w:rFonts w:ascii="Sylfaen" w:hAnsi="Sylfaen" w:cs="Sylfaen"/>
          <w:lang w:val="ka-GE"/>
        </w:rPr>
        <w:t>.</w:t>
      </w:r>
      <w:r w:rsidRPr="006E196B">
        <w:rPr>
          <w:rFonts w:ascii="Sylfaen" w:hAnsi="Sylfaen" w:cs="Sylfaen"/>
        </w:rPr>
        <w:t>9</w:t>
      </w:r>
      <w:r w:rsidRPr="006E196B">
        <w:rPr>
          <w:rFonts w:ascii="Sylfaen" w:hAnsi="Sylfaen" w:cs="Sylfaen"/>
          <w:lang w:val="ka-GE"/>
        </w:rPr>
        <w:t>%-იან ზრდაში მთავარი წვლილი შეიტანა ნავთობმა და ნავთობპროდუქტება (</w:t>
      </w:r>
      <w:r w:rsidR="003A3C7C" w:rsidRPr="006E196B">
        <w:rPr>
          <w:rFonts w:ascii="Sylfaen" w:hAnsi="Sylfaen" w:cs="Sylfaen"/>
          <w:lang w:val="ka-GE"/>
        </w:rPr>
        <w:t xml:space="preserve">113.0 მლნ აშშ დოლარი, </w:t>
      </w:r>
      <w:r w:rsidRPr="006E196B">
        <w:rPr>
          <w:rFonts w:ascii="Sylfaen" w:hAnsi="Sylfaen" w:cs="Sylfaen"/>
          <w:lang w:val="ka-GE"/>
        </w:rPr>
        <w:t>113.5% ზრდა), სატელეფონო აპარატებმა (</w:t>
      </w:r>
      <w:r w:rsidR="003A3C7C" w:rsidRPr="006E196B">
        <w:rPr>
          <w:rFonts w:ascii="Sylfaen" w:hAnsi="Sylfaen" w:cs="Sylfaen"/>
          <w:lang w:val="ka-GE"/>
        </w:rPr>
        <w:t xml:space="preserve">14.6 მლნ აშშ დოლარი, </w:t>
      </w:r>
      <w:r w:rsidRPr="006E196B">
        <w:rPr>
          <w:rFonts w:ascii="Sylfaen" w:hAnsi="Sylfaen" w:cs="Sylfaen"/>
          <w:lang w:val="ka-GE"/>
        </w:rPr>
        <w:t>87.2% ზრდა), მსუბუქმა ავტომობილებმა (</w:t>
      </w:r>
      <w:r w:rsidR="003A3C7C" w:rsidRPr="006E196B">
        <w:rPr>
          <w:rFonts w:ascii="Sylfaen" w:hAnsi="Sylfaen" w:cs="Sylfaen"/>
          <w:lang w:val="ka-GE"/>
        </w:rPr>
        <w:t xml:space="preserve">32.8 მლნ აშშ დოლარი, </w:t>
      </w:r>
      <w:r w:rsidRPr="006E196B">
        <w:rPr>
          <w:rFonts w:ascii="Sylfaen" w:hAnsi="Sylfaen" w:cs="Sylfaen"/>
          <w:lang w:val="ka-GE"/>
        </w:rPr>
        <w:t xml:space="preserve">24.0% ზრდა). </w:t>
      </w:r>
      <w:r w:rsidR="00164038" w:rsidRPr="006E196B">
        <w:rPr>
          <w:rFonts w:ascii="Sylfaen" w:hAnsi="Sylfaen" w:cs="Sylfaen"/>
          <w:lang w:val="ka-GE"/>
        </w:rPr>
        <w:t>კლებ</w:t>
      </w:r>
      <w:r w:rsidR="00164038">
        <w:rPr>
          <w:rFonts w:ascii="Sylfaen" w:hAnsi="Sylfaen" w:cs="Sylfaen"/>
          <w:lang w:val="ka-GE"/>
        </w:rPr>
        <w:t>ა</w:t>
      </w:r>
      <w:r w:rsidR="00164038" w:rsidRPr="006E196B">
        <w:rPr>
          <w:rFonts w:ascii="Sylfaen" w:hAnsi="Sylfaen" w:cs="Sylfaen"/>
          <w:lang w:val="ka-GE"/>
        </w:rPr>
        <w:t xml:space="preserve"> </w:t>
      </w:r>
      <w:r w:rsidR="00164038">
        <w:rPr>
          <w:rFonts w:ascii="Sylfaen" w:hAnsi="Sylfaen" w:cs="Sylfaen"/>
          <w:lang w:val="ka-GE"/>
        </w:rPr>
        <w:t xml:space="preserve">ძირითადად დაფიქსირდა შემდეგი </w:t>
      </w:r>
      <w:r w:rsidR="00164038" w:rsidRPr="006E196B">
        <w:rPr>
          <w:rFonts w:ascii="Sylfaen" w:hAnsi="Sylfaen" w:cs="Sylfaen"/>
          <w:lang w:val="ka-GE"/>
        </w:rPr>
        <w:t>მიმართულებით</w:t>
      </w:r>
      <w:r w:rsidR="00164038">
        <w:rPr>
          <w:rFonts w:ascii="Sylfaen" w:hAnsi="Sylfaen" w:cs="Sylfaen"/>
          <w:lang w:val="ka-GE"/>
        </w:rPr>
        <w:t>:</w:t>
      </w:r>
      <w:r w:rsidR="00164038" w:rsidRPr="006E196B">
        <w:rPr>
          <w:rFonts w:ascii="Sylfaen" w:hAnsi="Sylfaen" w:cs="Sylfaen"/>
          <w:lang w:val="ka-GE"/>
        </w:rPr>
        <w:t xml:space="preserve"> </w:t>
      </w:r>
      <w:r w:rsidRPr="006E196B">
        <w:rPr>
          <w:rFonts w:ascii="Sylfaen" w:hAnsi="Sylfaen" w:cs="Sylfaen"/>
          <w:lang w:val="ka-GE"/>
        </w:rPr>
        <w:t>სატვირთო ავტომობილებ</w:t>
      </w:r>
      <w:r w:rsidR="00164038">
        <w:rPr>
          <w:rFonts w:ascii="Sylfaen" w:hAnsi="Sylfaen" w:cs="Sylfaen"/>
          <w:lang w:val="ka-GE"/>
        </w:rPr>
        <w:t>ი</w:t>
      </w:r>
      <w:r w:rsidRPr="006E196B">
        <w:rPr>
          <w:rFonts w:ascii="Sylfaen" w:hAnsi="Sylfaen" w:cs="Sylfaen"/>
          <w:lang w:val="ka-GE"/>
        </w:rPr>
        <w:t xml:space="preserve"> (</w:t>
      </w:r>
      <w:r w:rsidR="003A3C7C" w:rsidRPr="006E196B">
        <w:rPr>
          <w:rFonts w:ascii="Sylfaen" w:hAnsi="Sylfaen" w:cs="Sylfaen"/>
          <w:lang w:val="ka-GE"/>
        </w:rPr>
        <w:t xml:space="preserve">11.9 მლნ აშშ დოლარი, </w:t>
      </w:r>
      <w:r w:rsidRPr="006E196B">
        <w:rPr>
          <w:rFonts w:ascii="Sylfaen" w:hAnsi="Sylfaen" w:cs="Sylfaen"/>
          <w:lang w:val="ka-GE"/>
        </w:rPr>
        <w:t>48.0% კლება), მანქანები ლითონის დასამუშავებლად (</w:t>
      </w:r>
      <w:r w:rsidR="003A3C7C" w:rsidRPr="006E196B">
        <w:rPr>
          <w:rFonts w:ascii="Sylfaen" w:hAnsi="Sylfaen" w:cs="Sylfaen"/>
          <w:lang w:val="ka-GE"/>
        </w:rPr>
        <w:t xml:space="preserve">0.3 მლნ აშშ დოლარი, </w:t>
      </w:r>
      <w:r w:rsidRPr="006E196B">
        <w:rPr>
          <w:rFonts w:ascii="Sylfaen" w:hAnsi="Sylfaen" w:cs="Sylfaen"/>
          <w:lang w:val="ka-GE"/>
        </w:rPr>
        <w:t>93.2% კლება), კოპტონი და სხვა მყარი ნარჩენები (100.0% კლება).</w:t>
      </w:r>
    </w:p>
    <w:p w14:paraId="6B82C5FE" w14:textId="77777777" w:rsidR="00051222" w:rsidRPr="006E196B" w:rsidRDefault="00051222" w:rsidP="000B6813">
      <w:pPr>
        <w:spacing w:after="0" w:line="240" w:lineRule="auto"/>
        <w:jc w:val="both"/>
        <w:rPr>
          <w:rFonts w:ascii="Sylfaen" w:hAnsi="Sylfaen" w:cs="Sylfaen"/>
          <w:lang w:val="ka-GE"/>
        </w:rPr>
      </w:pPr>
      <w:r w:rsidRPr="006E196B">
        <w:rPr>
          <w:rFonts w:ascii="Sylfaen" w:hAnsi="Sylfaen" w:cs="Sylfaen"/>
          <w:lang w:val="ka-GE"/>
        </w:rPr>
        <w:t>ძირითადი საიმპორტო პროდუქტებია:</w:t>
      </w:r>
    </w:p>
    <w:p w14:paraId="12F28FDF" w14:textId="2CF682A1" w:rsidR="00051222" w:rsidRPr="006E196B" w:rsidRDefault="00051222"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ნავთობი და ნავთობპროდუქტები (</w:t>
      </w:r>
      <w:r w:rsidR="001833C5" w:rsidRPr="006E196B">
        <w:rPr>
          <w:rFonts w:ascii="Sylfaen" w:hAnsi="Sylfaen" w:cs="Sylfaen"/>
          <w:lang w:val="ka-GE"/>
        </w:rPr>
        <w:t>113</w:t>
      </w:r>
      <w:r w:rsidRPr="006E196B">
        <w:rPr>
          <w:rFonts w:ascii="Sylfaen" w:hAnsi="Sylfaen" w:cs="Sylfaen"/>
          <w:lang w:val="ka-GE"/>
        </w:rPr>
        <w:t>.</w:t>
      </w:r>
      <w:r w:rsidR="001833C5" w:rsidRPr="006E196B">
        <w:rPr>
          <w:rFonts w:ascii="Sylfaen" w:hAnsi="Sylfaen" w:cs="Sylfaen"/>
          <w:lang w:val="ka-GE"/>
        </w:rPr>
        <w:t>0</w:t>
      </w:r>
      <w:r w:rsidRPr="006E196B">
        <w:rPr>
          <w:rFonts w:ascii="Sylfaen" w:hAnsi="Sylfaen" w:cs="Sylfaen"/>
        </w:rPr>
        <w:t xml:space="preserve"> </w:t>
      </w:r>
      <w:r w:rsidRPr="006E196B">
        <w:rPr>
          <w:rFonts w:ascii="Sylfaen" w:hAnsi="Sylfaen" w:cs="Sylfaen"/>
          <w:lang w:val="ka-GE"/>
        </w:rPr>
        <w:t xml:space="preserve">მლნ აშშ დოლარი, </w:t>
      </w:r>
      <w:r w:rsidR="001833C5" w:rsidRPr="006E196B">
        <w:rPr>
          <w:rFonts w:ascii="Sylfaen" w:hAnsi="Sylfaen" w:cs="Sylfaen"/>
          <w:lang w:val="ka-GE"/>
        </w:rPr>
        <w:t>113</w:t>
      </w:r>
      <w:r w:rsidRPr="006E196B">
        <w:rPr>
          <w:rFonts w:ascii="Sylfaen" w:hAnsi="Sylfaen" w:cs="Sylfaen"/>
          <w:lang w:val="ka-GE"/>
        </w:rPr>
        <w:t>.</w:t>
      </w:r>
      <w:r w:rsidR="001833C5" w:rsidRPr="006E196B">
        <w:rPr>
          <w:rFonts w:ascii="Sylfaen" w:hAnsi="Sylfaen" w:cs="Sylfaen"/>
          <w:lang w:val="ka-GE"/>
        </w:rPr>
        <w:t>5</w:t>
      </w:r>
      <w:r w:rsidRPr="006E196B">
        <w:rPr>
          <w:rFonts w:ascii="Sylfaen" w:hAnsi="Sylfaen" w:cs="Sylfaen"/>
          <w:lang w:val="ka-GE"/>
        </w:rPr>
        <w:t>% ზრდა);</w:t>
      </w:r>
    </w:p>
    <w:p w14:paraId="7E861561" w14:textId="1DB37D4F" w:rsidR="00051222" w:rsidRPr="006E196B" w:rsidRDefault="00051222"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სამკურნალო საშუალებები (</w:t>
      </w:r>
      <w:r w:rsidR="001833C5" w:rsidRPr="006E196B">
        <w:rPr>
          <w:rFonts w:ascii="Sylfaen" w:hAnsi="Sylfaen" w:cs="Sylfaen"/>
          <w:lang w:val="ka-GE"/>
        </w:rPr>
        <w:t>49</w:t>
      </w:r>
      <w:r w:rsidRPr="006E196B">
        <w:rPr>
          <w:rFonts w:ascii="Sylfaen" w:hAnsi="Sylfaen" w:cs="Sylfaen"/>
          <w:lang w:val="ka-GE"/>
        </w:rPr>
        <w:t>.4</w:t>
      </w:r>
      <w:r w:rsidRPr="006E196B">
        <w:rPr>
          <w:rFonts w:ascii="Sylfaen" w:hAnsi="Sylfaen" w:cs="Sylfaen"/>
        </w:rPr>
        <w:t xml:space="preserve"> </w:t>
      </w:r>
      <w:r w:rsidRPr="006E196B">
        <w:rPr>
          <w:rFonts w:ascii="Sylfaen" w:hAnsi="Sylfaen" w:cs="Sylfaen"/>
          <w:lang w:val="ka-GE"/>
        </w:rPr>
        <w:t>მლნ აშშ დოლარი, 1</w:t>
      </w:r>
      <w:r w:rsidR="001833C5" w:rsidRPr="006E196B">
        <w:rPr>
          <w:rFonts w:ascii="Sylfaen" w:hAnsi="Sylfaen" w:cs="Sylfaen"/>
          <w:lang w:val="ka-GE"/>
        </w:rPr>
        <w:t>1</w:t>
      </w:r>
      <w:r w:rsidRPr="006E196B">
        <w:rPr>
          <w:rFonts w:ascii="Sylfaen" w:hAnsi="Sylfaen" w:cs="Sylfaen"/>
          <w:lang w:val="ka-GE"/>
        </w:rPr>
        <w:t>.</w:t>
      </w:r>
      <w:r w:rsidR="001833C5" w:rsidRPr="006E196B">
        <w:rPr>
          <w:rFonts w:ascii="Sylfaen" w:hAnsi="Sylfaen" w:cs="Sylfaen"/>
          <w:lang w:val="ka-GE"/>
        </w:rPr>
        <w:t>3</w:t>
      </w:r>
      <w:r w:rsidRPr="006E196B">
        <w:rPr>
          <w:rFonts w:ascii="Sylfaen" w:hAnsi="Sylfaen" w:cs="Sylfaen"/>
          <w:lang w:val="ka-GE"/>
        </w:rPr>
        <w:t>% ზრდა);</w:t>
      </w:r>
    </w:p>
    <w:p w14:paraId="4EFE711B" w14:textId="628F362E" w:rsidR="00051222" w:rsidRPr="006E196B" w:rsidRDefault="00051222"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მსუბუქი ავტომობილები (3</w:t>
      </w:r>
      <w:r w:rsidR="001833C5" w:rsidRPr="006E196B">
        <w:rPr>
          <w:rFonts w:ascii="Sylfaen" w:hAnsi="Sylfaen" w:cs="Sylfaen"/>
          <w:lang w:val="ka-GE"/>
        </w:rPr>
        <w:t>2</w:t>
      </w:r>
      <w:r w:rsidRPr="006E196B">
        <w:rPr>
          <w:rFonts w:ascii="Sylfaen" w:hAnsi="Sylfaen" w:cs="Sylfaen"/>
          <w:lang w:val="ka-GE"/>
        </w:rPr>
        <w:t>.</w:t>
      </w:r>
      <w:r w:rsidR="001833C5" w:rsidRPr="006E196B">
        <w:rPr>
          <w:rFonts w:ascii="Sylfaen" w:hAnsi="Sylfaen" w:cs="Sylfaen"/>
          <w:lang w:val="ka-GE"/>
        </w:rPr>
        <w:t>8</w:t>
      </w:r>
      <w:r w:rsidRPr="006E196B">
        <w:rPr>
          <w:rFonts w:ascii="Sylfaen" w:hAnsi="Sylfaen" w:cs="Sylfaen"/>
        </w:rPr>
        <w:t xml:space="preserve"> </w:t>
      </w:r>
      <w:r w:rsidRPr="006E196B">
        <w:rPr>
          <w:rFonts w:ascii="Sylfaen" w:hAnsi="Sylfaen" w:cs="Sylfaen"/>
          <w:lang w:val="ka-GE"/>
        </w:rPr>
        <w:t xml:space="preserve">მლნ აშშ დოლარი, </w:t>
      </w:r>
      <w:r w:rsidR="001833C5" w:rsidRPr="006E196B">
        <w:rPr>
          <w:rFonts w:ascii="Sylfaen" w:hAnsi="Sylfaen" w:cs="Sylfaen"/>
          <w:lang w:val="ka-GE"/>
        </w:rPr>
        <w:t>24</w:t>
      </w:r>
      <w:r w:rsidRPr="006E196B">
        <w:rPr>
          <w:rFonts w:ascii="Sylfaen" w:hAnsi="Sylfaen" w:cs="Sylfaen"/>
          <w:lang w:val="ka-GE"/>
        </w:rPr>
        <w:t>.</w:t>
      </w:r>
      <w:r w:rsidR="001833C5" w:rsidRPr="006E196B">
        <w:rPr>
          <w:rFonts w:ascii="Sylfaen" w:hAnsi="Sylfaen" w:cs="Sylfaen"/>
          <w:lang w:val="ka-GE"/>
        </w:rPr>
        <w:t>0</w:t>
      </w:r>
      <w:r w:rsidRPr="006E196B">
        <w:rPr>
          <w:rFonts w:ascii="Sylfaen" w:hAnsi="Sylfaen" w:cs="Sylfaen"/>
          <w:lang w:val="ka-GE"/>
        </w:rPr>
        <w:t>% ზრდა).</w:t>
      </w:r>
    </w:p>
    <w:p w14:paraId="4E58959E" w14:textId="3C6AEBC6" w:rsidR="00051222" w:rsidRPr="006E196B" w:rsidRDefault="00051222" w:rsidP="000B6813">
      <w:pPr>
        <w:spacing w:line="240" w:lineRule="auto"/>
        <w:ind w:firstLine="720"/>
        <w:jc w:val="both"/>
        <w:rPr>
          <w:rFonts w:ascii="Sylfaen" w:hAnsi="Sylfaen" w:cs="Sylfaen"/>
          <w:lang w:val="ka-GE"/>
        </w:rPr>
      </w:pPr>
    </w:p>
    <w:p w14:paraId="4C171464" w14:textId="77777777" w:rsidR="005A20A1" w:rsidRPr="006E196B" w:rsidRDefault="005A20A1" w:rsidP="000B6813">
      <w:pPr>
        <w:spacing w:after="0" w:line="240" w:lineRule="auto"/>
        <w:ind w:firstLine="720"/>
        <w:jc w:val="both"/>
        <w:rPr>
          <w:rFonts w:ascii="Sylfaen" w:hAnsi="Sylfaen" w:cs="Sylfaen"/>
          <w:b/>
          <w:i/>
          <w:lang w:val="ka-GE"/>
        </w:rPr>
      </w:pPr>
      <w:r w:rsidRPr="006E196B">
        <w:rPr>
          <w:rFonts w:ascii="Sylfaen" w:hAnsi="Sylfaen" w:cs="Sylfaen"/>
          <w:b/>
          <w:i/>
          <w:lang w:val="ka-GE"/>
        </w:rPr>
        <w:t>თურქეთთან ვაჭრობაში</w:t>
      </w:r>
    </w:p>
    <w:p w14:paraId="66512C9E" w14:textId="1575B4D6"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ექსპორტის 31.2%-იან ზრდაში მთავარი წვლილი შეიტანა ფეროშენადნობებმა (</w:t>
      </w:r>
      <w:r w:rsidR="003A3C7C" w:rsidRPr="006E196B">
        <w:rPr>
          <w:rFonts w:ascii="Sylfaen" w:hAnsi="Sylfaen" w:cs="Sylfaen"/>
          <w:lang w:val="ka-GE"/>
        </w:rPr>
        <w:t xml:space="preserve">21.5 მლნ აშშ დოლარი, </w:t>
      </w:r>
      <w:r w:rsidRPr="006E196B">
        <w:rPr>
          <w:rFonts w:ascii="Sylfaen" w:hAnsi="Sylfaen" w:cs="Sylfaen"/>
          <w:lang w:val="ka-GE"/>
        </w:rPr>
        <w:t xml:space="preserve">77.1% ზრდა), </w:t>
      </w:r>
      <w:r w:rsidR="003A3C7C" w:rsidRPr="006E196B">
        <w:rPr>
          <w:rFonts w:ascii="Sylfaen" w:hAnsi="Sylfaen" w:cs="Sylfaen"/>
          <w:lang w:val="ka-GE"/>
        </w:rPr>
        <w:t xml:space="preserve"> </w:t>
      </w:r>
      <w:r w:rsidRPr="006E196B">
        <w:rPr>
          <w:rFonts w:ascii="Sylfaen" w:hAnsi="Sylfaen" w:cs="Sylfaen"/>
          <w:lang w:val="ka-GE"/>
        </w:rPr>
        <w:t>შავი ლითონების ჯართმა (</w:t>
      </w:r>
      <w:r w:rsidR="003A3C7C" w:rsidRPr="006E196B">
        <w:rPr>
          <w:rFonts w:ascii="Sylfaen" w:hAnsi="Sylfaen" w:cs="Sylfaen"/>
          <w:lang w:val="ka-GE"/>
        </w:rPr>
        <w:t xml:space="preserve">12.0 მლნ აშშ დოლარი, </w:t>
      </w:r>
      <w:r w:rsidRPr="006E196B">
        <w:rPr>
          <w:rFonts w:ascii="Sylfaen" w:hAnsi="Sylfaen" w:cs="Sylfaen"/>
          <w:lang w:val="ka-GE"/>
        </w:rPr>
        <w:t>120.8% ზრდა), ტრიკოტაჟის ნაწარმმა (</w:t>
      </w:r>
      <w:r w:rsidR="003A3C7C" w:rsidRPr="006E196B">
        <w:rPr>
          <w:rFonts w:ascii="Sylfaen" w:hAnsi="Sylfaen" w:cs="Sylfaen"/>
          <w:lang w:val="ka-GE"/>
        </w:rPr>
        <w:t xml:space="preserve">20.6 მლნ აშშ დოლარი, </w:t>
      </w:r>
      <w:r w:rsidRPr="006E196B">
        <w:rPr>
          <w:rFonts w:ascii="Sylfaen" w:hAnsi="Sylfaen" w:cs="Sylfaen"/>
          <w:lang w:val="ka-GE"/>
        </w:rPr>
        <w:t xml:space="preserve">33.2% ზრდა). </w:t>
      </w:r>
      <w:r w:rsidR="00164038" w:rsidRPr="006E196B">
        <w:rPr>
          <w:rFonts w:ascii="Sylfaen" w:hAnsi="Sylfaen" w:cs="Sylfaen"/>
          <w:lang w:val="ka-GE"/>
        </w:rPr>
        <w:t>კლებ</w:t>
      </w:r>
      <w:r w:rsidR="00164038">
        <w:rPr>
          <w:rFonts w:ascii="Sylfaen" w:hAnsi="Sylfaen" w:cs="Sylfaen"/>
          <w:lang w:val="ka-GE"/>
        </w:rPr>
        <w:t>ა</w:t>
      </w:r>
      <w:r w:rsidR="00164038" w:rsidRPr="006E196B">
        <w:rPr>
          <w:rFonts w:ascii="Sylfaen" w:hAnsi="Sylfaen" w:cs="Sylfaen"/>
          <w:lang w:val="ka-GE"/>
        </w:rPr>
        <w:t xml:space="preserve"> </w:t>
      </w:r>
      <w:r w:rsidR="00164038">
        <w:rPr>
          <w:rFonts w:ascii="Sylfaen" w:hAnsi="Sylfaen" w:cs="Sylfaen"/>
          <w:lang w:val="ka-GE"/>
        </w:rPr>
        <w:t xml:space="preserve">ძირითადად დაფიქსირდა შემდეგი </w:t>
      </w:r>
      <w:r w:rsidR="00164038" w:rsidRPr="006E196B">
        <w:rPr>
          <w:rFonts w:ascii="Sylfaen" w:hAnsi="Sylfaen" w:cs="Sylfaen"/>
          <w:lang w:val="ka-GE"/>
        </w:rPr>
        <w:t>მიმართულებით</w:t>
      </w:r>
      <w:r w:rsidR="00164038">
        <w:rPr>
          <w:rFonts w:ascii="Sylfaen" w:hAnsi="Sylfaen" w:cs="Sylfaen"/>
          <w:lang w:val="ka-GE"/>
        </w:rPr>
        <w:t>:</w:t>
      </w:r>
      <w:r w:rsidR="00164038" w:rsidRPr="006E196B">
        <w:rPr>
          <w:rFonts w:ascii="Sylfaen" w:hAnsi="Sylfaen" w:cs="Sylfaen"/>
          <w:lang w:val="ka-GE"/>
        </w:rPr>
        <w:t xml:space="preserve"> </w:t>
      </w:r>
      <w:r w:rsidRPr="006E196B">
        <w:rPr>
          <w:rFonts w:ascii="Sylfaen" w:hAnsi="Sylfaen" w:cs="Sylfaen"/>
          <w:lang w:val="ka-GE"/>
        </w:rPr>
        <w:t>ნახევარფაბბრიკატებ</w:t>
      </w:r>
      <w:r w:rsidR="00164038">
        <w:rPr>
          <w:rFonts w:ascii="Sylfaen" w:hAnsi="Sylfaen" w:cs="Sylfaen"/>
          <w:lang w:val="ka-GE"/>
        </w:rPr>
        <w:t>ი</w:t>
      </w:r>
      <w:r w:rsidRPr="006E196B">
        <w:rPr>
          <w:rFonts w:ascii="Sylfaen" w:hAnsi="Sylfaen" w:cs="Sylfaen"/>
          <w:lang w:val="ka-GE"/>
        </w:rPr>
        <w:t xml:space="preserve"> ნახშირბადიანი ფოლადისაგან (</w:t>
      </w:r>
      <w:r w:rsidR="003A3C7C" w:rsidRPr="006E196B">
        <w:rPr>
          <w:rFonts w:ascii="Sylfaen" w:hAnsi="Sylfaen" w:cs="Sylfaen"/>
          <w:lang w:val="ka-GE"/>
        </w:rPr>
        <w:t xml:space="preserve">2.5 მლნ აშშ დოლარი, </w:t>
      </w:r>
      <w:r w:rsidRPr="006E196B">
        <w:rPr>
          <w:rFonts w:ascii="Sylfaen" w:hAnsi="Sylfaen" w:cs="Sylfaen"/>
          <w:lang w:val="ka-GE"/>
        </w:rPr>
        <w:t>67.6% კლება), ფქვილ</w:t>
      </w:r>
      <w:r w:rsidR="00164038">
        <w:rPr>
          <w:rFonts w:ascii="Sylfaen" w:hAnsi="Sylfaen" w:cs="Sylfaen"/>
          <w:lang w:val="ka-GE"/>
        </w:rPr>
        <w:t>ი</w:t>
      </w:r>
      <w:r w:rsidRPr="006E196B">
        <w:rPr>
          <w:rFonts w:ascii="Sylfaen" w:hAnsi="Sylfaen" w:cs="Sylfaen"/>
          <w:lang w:val="ka-GE"/>
        </w:rPr>
        <w:t xml:space="preserve"> (</w:t>
      </w:r>
      <w:r w:rsidR="003A3C7C" w:rsidRPr="006E196B">
        <w:rPr>
          <w:rFonts w:ascii="Sylfaen" w:hAnsi="Sylfaen" w:cs="Sylfaen"/>
          <w:lang w:val="ka-GE"/>
        </w:rPr>
        <w:t xml:space="preserve">0.9 მლნ აშშ დოლარი, </w:t>
      </w:r>
      <w:r w:rsidRPr="006E196B">
        <w:rPr>
          <w:rFonts w:ascii="Sylfaen" w:hAnsi="Sylfaen" w:cs="Sylfaen"/>
          <w:lang w:val="ka-GE"/>
        </w:rPr>
        <w:t>82.7% კლება</w:t>
      </w:r>
      <w:r w:rsidR="00164038">
        <w:rPr>
          <w:rFonts w:ascii="Sylfaen" w:hAnsi="Sylfaen" w:cs="Sylfaen"/>
          <w:lang w:val="ka-GE"/>
        </w:rPr>
        <w:t>).</w:t>
      </w:r>
    </w:p>
    <w:p w14:paraId="0C611A71" w14:textId="77777777" w:rsidR="003A10C4" w:rsidRPr="006E196B" w:rsidRDefault="003A10C4" w:rsidP="000B6813">
      <w:pPr>
        <w:spacing w:after="0" w:line="240" w:lineRule="auto"/>
        <w:jc w:val="both"/>
        <w:rPr>
          <w:rFonts w:ascii="Sylfaen" w:hAnsi="Sylfaen" w:cs="Sylfaen"/>
          <w:lang w:val="ka-GE"/>
        </w:rPr>
      </w:pPr>
      <w:r w:rsidRPr="006E196B">
        <w:rPr>
          <w:rFonts w:ascii="Sylfaen" w:hAnsi="Sylfaen" w:cs="Sylfaen"/>
          <w:lang w:val="ka-GE"/>
        </w:rPr>
        <w:t>ძირითადი საექსპორტო პროდუქტებია:</w:t>
      </w:r>
    </w:p>
    <w:p w14:paraId="044025C4" w14:textId="1B453D61" w:rsidR="003A10C4" w:rsidRPr="006E196B" w:rsidRDefault="003A10C4"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ფეროშენადნობები (21.5</w:t>
      </w:r>
      <w:r w:rsidRPr="006E196B">
        <w:rPr>
          <w:rFonts w:ascii="Sylfaen" w:hAnsi="Sylfaen" w:cs="Sylfaen"/>
        </w:rPr>
        <w:t xml:space="preserve"> </w:t>
      </w:r>
      <w:r w:rsidRPr="006E196B">
        <w:rPr>
          <w:rFonts w:ascii="Sylfaen" w:hAnsi="Sylfaen" w:cs="Sylfaen"/>
          <w:lang w:val="ka-GE"/>
        </w:rPr>
        <w:t>მლნ აშშ დოლარი, 77.1% ზრდა);</w:t>
      </w:r>
    </w:p>
    <w:p w14:paraId="2BF572F9" w14:textId="3DED2D6B" w:rsidR="003A10C4" w:rsidRPr="006E196B" w:rsidRDefault="003A10C4"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ტრიკოტაჟის ნაწარმი (20.6</w:t>
      </w:r>
      <w:r w:rsidRPr="006E196B">
        <w:rPr>
          <w:rFonts w:ascii="Sylfaen" w:hAnsi="Sylfaen" w:cs="Sylfaen"/>
        </w:rPr>
        <w:t xml:space="preserve"> </w:t>
      </w:r>
      <w:r w:rsidRPr="006E196B">
        <w:rPr>
          <w:rFonts w:ascii="Sylfaen" w:hAnsi="Sylfaen" w:cs="Sylfaen"/>
          <w:lang w:val="ka-GE"/>
        </w:rPr>
        <w:t>მლნ აშშ დოლარი, 33.2% ზრდა);</w:t>
      </w:r>
    </w:p>
    <w:p w14:paraId="024878BA" w14:textId="259BE82F" w:rsidR="003A10C4" w:rsidRPr="006E196B" w:rsidRDefault="003A10C4"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შავი ლითონების ჯართი (12.0</w:t>
      </w:r>
      <w:r w:rsidRPr="006E196B">
        <w:rPr>
          <w:rFonts w:ascii="Sylfaen" w:hAnsi="Sylfaen" w:cs="Sylfaen"/>
        </w:rPr>
        <w:t xml:space="preserve"> </w:t>
      </w:r>
      <w:r w:rsidRPr="006E196B">
        <w:rPr>
          <w:rFonts w:ascii="Sylfaen" w:hAnsi="Sylfaen" w:cs="Sylfaen"/>
          <w:lang w:val="ka-GE"/>
        </w:rPr>
        <w:t>მლნ აშშ დოლარი, 120.8% ზრდა).</w:t>
      </w:r>
    </w:p>
    <w:p w14:paraId="692707BF" w14:textId="77777777" w:rsidR="00F44C0A" w:rsidRPr="006E196B" w:rsidRDefault="00F44C0A" w:rsidP="000B6813">
      <w:pPr>
        <w:pStyle w:val="ListParagraph"/>
        <w:spacing w:after="0" w:line="240" w:lineRule="auto"/>
        <w:jc w:val="both"/>
        <w:rPr>
          <w:rFonts w:ascii="Sylfaen" w:hAnsi="Sylfaen" w:cs="Sylfaen"/>
          <w:lang w:val="ka-GE"/>
        </w:rPr>
      </w:pPr>
    </w:p>
    <w:p w14:paraId="53299778" w14:textId="698DF011"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იმპორტის 34.5%-იან ზრდაში მთავარი წვლილი შეიტანა მსუბუქმა ავტომობილებმა (</w:t>
      </w:r>
      <w:r w:rsidR="007312E9" w:rsidRPr="006E196B">
        <w:rPr>
          <w:rFonts w:ascii="Sylfaen" w:hAnsi="Sylfaen" w:cs="Sylfaen"/>
          <w:lang w:val="ka-GE"/>
        </w:rPr>
        <w:t xml:space="preserve">14.8 მლნ აშშ დოლარი, </w:t>
      </w:r>
      <w:r w:rsidRPr="006E196B">
        <w:rPr>
          <w:rFonts w:ascii="Sylfaen" w:hAnsi="Sylfaen" w:cs="Sylfaen"/>
          <w:lang w:val="ka-GE"/>
        </w:rPr>
        <w:t>356.4% ზრდა), წნელები ნახშირბადიანი ფოლადისაგან (</w:t>
      </w:r>
      <w:r w:rsidR="007312E9" w:rsidRPr="006E196B">
        <w:rPr>
          <w:rFonts w:ascii="Sylfaen" w:hAnsi="Sylfaen" w:cs="Sylfaen"/>
          <w:lang w:val="ka-GE"/>
        </w:rPr>
        <w:t xml:space="preserve">10.6 მლნ აშშ დოლარი, </w:t>
      </w:r>
      <w:r w:rsidRPr="006E196B">
        <w:rPr>
          <w:rFonts w:ascii="Sylfaen" w:hAnsi="Sylfaen" w:cs="Sylfaen"/>
          <w:lang w:val="ka-GE"/>
        </w:rPr>
        <w:t>10 273.3% ზრდა), მეტალოკონსტრუქციები შავი ლითონებისაგან (</w:t>
      </w:r>
      <w:r w:rsidR="007312E9" w:rsidRPr="006E196B">
        <w:rPr>
          <w:rFonts w:ascii="Sylfaen" w:hAnsi="Sylfaen" w:cs="Sylfaen"/>
          <w:lang w:val="ka-GE"/>
        </w:rPr>
        <w:t xml:space="preserve">11.7 მლნ აშშ დოლარი, </w:t>
      </w:r>
      <w:r w:rsidRPr="006E196B">
        <w:rPr>
          <w:rFonts w:ascii="Sylfaen" w:hAnsi="Sylfaen" w:cs="Sylfaen"/>
          <w:lang w:val="ka-GE"/>
        </w:rPr>
        <w:t xml:space="preserve">96.7% ზრდა). </w:t>
      </w:r>
      <w:r w:rsidR="00164038" w:rsidRPr="006E196B">
        <w:rPr>
          <w:rFonts w:ascii="Sylfaen" w:hAnsi="Sylfaen" w:cs="Sylfaen"/>
          <w:lang w:val="ka-GE"/>
        </w:rPr>
        <w:t>კლებ</w:t>
      </w:r>
      <w:r w:rsidR="00164038">
        <w:rPr>
          <w:rFonts w:ascii="Sylfaen" w:hAnsi="Sylfaen" w:cs="Sylfaen"/>
          <w:lang w:val="ka-GE"/>
        </w:rPr>
        <w:t>ა</w:t>
      </w:r>
      <w:r w:rsidR="00164038" w:rsidRPr="006E196B">
        <w:rPr>
          <w:rFonts w:ascii="Sylfaen" w:hAnsi="Sylfaen" w:cs="Sylfaen"/>
          <w:lang w:val="ka-GE"/>
        </w:rPr>
        <w:t xml:space="preserve"> </w:t>
      </w:r>
      <w:r w:rsidR="00164038">
        <w:rPr>
          <w:rFonts w:ascii="Sylfaen" w:hAnsi="Sylfaen" w:cs="Sylfaen"/>
          <w:lang w:val="ka-GE"/>
        </w:rPr>
        <w:t xml:space="preserve">ძირითადად დაფიქსირდა შემდეგი </w:t>
      </w:r>
      <w:r w:rsidR="00164038" w:rsidRPr="006E196B">
        <w:rPr>
          <w:rFonts w:ascii="Sylfaen" w:hAnsi="Sylfaen" w:cs="Sylfaen"/>
          <w:lang w:val="ka-GE"/>
        </w:rPr>
        <w:t>მიმართულებით</w:t>
      </w:r>
      <w:r w:rsidR="00164038">
        <w:rPr>
          <w:rFonts w:ascii="Sylfaen" w:hAnsi="Sylfaen" w:cs="Sylfaen"/>
          <w:lang w:val="ka-GE"/>
        </w:rPr>
        <w:t>:</w:t>
      </w:r>
      <w:r w:rsidR="00164038" w:rsidRPr="006E196B">
        <w:rPr>
          <w:rFonts w:ascii="Sylfaen" w:hAnsi="Sylfaen" w:cs="Sylfaen"/>
          <w:lang w:val="ka-GE"/>
        </w:rPr>
        <w:t xml:space="preserve"> </w:t>
      </w:r>
      <w:r w:rsidRPr="006E196B">
        <w:rPr>
          <w:rFonts w:ascii="Sylfaen" w:hAnsi="Sylfaen" w:cs="Sylfaen"/>
          <w:lang w:val="ka-GE"/>
        </w:rPr>
        <w:t>ავტომობილებ</w:t>
      </w:r>
      <w:r w:rsidR="00164038">
        <w:rPr>
          <w:rFonts w:ascii="Sylfaen" w:hAnsi="Sylfaen" w:cs="Sylfaen"/>
          <w:lang w:val="ka-GE"/>
        </w:rPr>
        <w:t>ი</w:t>
      </w:r>
      <w:r w:rsidRPr="006E196B">
        <w:rPr>
          <w:rFonts w:ascii="Sylfaen" w:hAnsi="Sylfaen" w:cs="Sylfaen"/>
          <w:lang w:val="ka-GE"/>
        </w:rPr>
        <w:t xml:space="preserve">, განკუთვნილი 10 ან </w:t>
      </w:r>
      <w:r w:rsidR="00164038">
        <w:rPr>
          <w:rFonts w:ascii="Sylfaen" w:hAnsi="Sylfaen" w:cs="Sylfaen"/>
          <w:lang w:val="ka-GE"/>
        </w:rPr>
        <w:t>მეტი</w:t>
      </w:r>
      <w:r w:rsidRPr="006E196B">
        <w:rPr>
          <w:rFonts w:ascii="Sylfaen" w:hAnsi="Sylfaen" w:cs="Sylfaen"/>
          <w:lang w:val="ka-GE"/>
        </w:rPr>
        <w:t xml:space="preserve"> </w:t>
      </w:r>
      <w:r w:rsidR="00164038">
        <w:rPr>
          <w:rFonts w:ascii="Sylfaen" w:hAnsi="Sylfaen" w:cs="Sylfaen"/>
          <w:lang w:val="ka-GE"/>
        </w:rPr>
        <w:t xml:space="preserve">პირის </w:t>
      </w:r>
      <w:r w:rsidRPr="006E196B">
        <w:rPr>
          <w:rFonts w:ascii="Sylfaen" w:hAnsi="Sylfaen" w:cs="Sylfaen"/>
          <w:lang w:val="ka-GE"/>
        </w:rPr>
        <w:t>გადასაყვანად (</w:t>
      </w:r>
      <w:r w:rsidR="007312E9" w:rsidRPr="006E196B">
        <w:rPr>
          <w:rFonts w:ascii="Sylfaen" w:hAnsi="Sylfaen" w:cs="Sylfaen"/>
          <w:lang w:val="ka-GE"/>
        </w:rPr>
        <w:t xml:space="preserve">0.4 მლნ აშშ დოლარი, </w:t>
      </w:r>
      <w:r w:rsidRPr="006E196B">
        <w:rPr>
          <w:rFonts w:ascii="Sylfaen" w:hAnsi="Sylfaen" w:cs="Sylfaen"/>
          <w:lang w:val="ka-GE"/>
        </w:rPr>
        <w:t>98.0% კლება), სატვირთო ავტომობილებ</w:t>
      </w:r>
      <w:r w:rsidR="00164038">
        <w:rPr>
          <w:rFonts w:ascii="Sylfaen" w:hAnsi="Sylfaen" w:cs="Sylfaen"/>
          <w:lang w:val="ka-GE"/>
        </w:rPr>
        <w:t>ი</w:t>
      </w:r>
      <w:r w:rsidRPr="006E196B">
        <w:rPr>
          <w:rFonts w:ascii="Sylfaen" w:hAnsi="Sylfaen" w:cs="Sylfaen"/>
          <w:lang w:val="ka-GE"/>
        </w:rPr>
        <w:t xml:space="preserve"> (</w:t>
      </w:r>
      <w:r w:rsidR="007312E9" w:rsidRPr="006E196B">
        <w:rPr>
          <w:rFonts w:ascii="Sylfaen" w:hAnsi="Sylfaen" w:cs="Sylfaen"/>
          <w:lang w:val="ka-GE"/>
        </w:rPr>
        <w:t xml:space="preserve">2.8 მლნ აშშ დოლარი, </w:t>
      </w:r>
      <w:r w:rsidRPr="006E196B">
        <w:rPr>
          <w:rFonts w:ascii="Sylfaen" w:hAnsi="Sylfaen" w:cs="Sylfaen"/>
          <w:lang w:val="ka-GE"/>
        </w:rPr>
        <w:t>78.1% კლება), ელექტროენერგია (100.0% კლება).</w:t>
      </w:r>
    </w:p>
    <w:p w14:paraId="65DA8148" w14:textId="77777777" w:rsidR="003A10C4" w:rsidRPr="006E196B" w:rsidRDefault="003A10C4" w:rsidP="000B6813">
      <w:pPr>
        <w:spacing w:after="0" w:line="240" w:lineRule="auto"/>
        <w:jc w:val="both"/>
        <w:rPr>
          <w:rFonts w:ascii="Sylfaen" w:hAnsi="Sylfaen" w:cs="Sylfaen"/>
          <w:lang w:val="ka-GE"/>
        </w:rPr>
      </w:pPr>
      <w:r w:rsidRPr="006E196B">
        <w:rPr>
          <w:rFonts w:ascii="Sylfaen" w:hAnsi="Sylfaen" w:cs="Sylfaen"/>
          <w:lang w:val="ka-GE"/>
        </w:rPr>
        <w:t>ძირითადი საიმპორტო პროდუქტებია:</w:t>
      </w:r>
    </w:p>
    <w:p w14:paraId="0A9E972D" w14:textId="48978DA3" w:rsidR="003A10C4" w:rsidRPr="006E196B" w:rsidRDefault="00586E21"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მსუბუქი ავტომობილები</w:t>
      </w:r>
      <w:r w:rsidR="003A10C4" w:rsidRPr="006E196B">
        <w:rPr>
          <w:rFonts w:ascii="Sylfaen" w:hAnsi="Sylfaen" w:cs="Sylfaen"/>
          <w:lang w:val="ka-GE"/>
        </w:rPr>
        <w:t xml:space="preserve"> (1</w:t>
      </w:r>
      <w:r w:rsidR="00C567C8" w:rsidRPr="006E196B">
        <w:rPr>
          <w:rFonts w:ascii="Sylfaen" w:hAnsi="Sylfaen" w:cs="Sylfaen"/>
          <w:lang w:val="ka-GE"/>
        </w:rPr>
        <w:t>4</w:t>
      </w:r>
      <w:r w:rsidR="003A10C4" w:rsidRPr="006E196B">
        <w:rPr>
          <w:rFonts w:ascii="Sylfaen" w:hAnsi="Sylfaen" w:cs="Sylfaen"/>
          <w:lang w:val="ka-GE"/>
        </w:rPr>
        <w:t>.</w:t>
      </w:r>
      <w:r w:rsidR="00C567C8" w:rsidRPr="006E196B">
        <w:rPr>
          <w:rFonts w:ascii="Sylfaen" w:hAnsi="Sylfaen" w:cs="Sylfaen"/>
          <w:lang w:val="ka-GE"/>
        </w:rPr>
        <w:t>8</w:t>
      </w:r>
      <w:r w:rsidR="003A10C4" w:rsidRPr="006E196B">
        <w:rPr>
          <w:rFonts w:ascii="Sylfaen" w:hAnsi="Sylfaen" w:cs="Sylfaen"/>
        </w:rPr>
        <w:t xml:space="preserve"> </w:t>
      </w:r>
      <w:r w:rsidR="003A10C4" w:rsidRPr="006E196B">
        <w:rPr>
          <w:rFonts w:ascii="Sylfaen" w:hAnsi="Sylfaen" w:cs="Sylfaen"/>
          <w:lang w:val="ka-GE"/>
        </w:rPr>
        <w:t xml:space="preserve">მლნ აშშ დოლარი, </w:t>
      </w:r>
      <w:r w:rsidR="00C567C8" w:rsidRPr="006E196B">
        <w:rPr>
          <w:rFonts w:ascii="Sylfaen" w:hAnsi="Sylfaen" w:cs="Sylfaen"/>
          <w:lang w:val="ka-GE"/>
        </w:rPr>
        <w:t>356</w:t>
      </w:r>
      <w:r w:rsidR="003A10C4" w:rsidRPr="006E196B">
        <w:rPr>
          <w:rFonts w:ascii="Sylfaen" w:hAnsi="Sylfaen" w:cs="Sylfaen"/>
          <w:lang w:val="ka-GE"/>
        </w:rPr>
        <w:t>.</w:t>
      </w:r>
      <w:r w:rsidR="00C567C8" w:rsidRPr="006E196B">
        <w:rPr>
          <w:rFonts w:ascii="Sylfaen" w:hAnsi="Sylfaen" w:cs="Sylfaen"/>
          <w:lang w:val="ka-GE"/>
        </w:rPr>
        <w:t>4</w:t>
      </w:r>
      <w:r w:rsidR="003A10C4" w:rsidRPr="006E196B">
        <w:rPr>
          <w:rFonts w:ascii="Sylfaen" w:hAnsi="Sylfaen" w:cs="Sylfaen"/>
          <w:lang w:val="ka-GE"/>
        </w:rPr>
        <w:t>% ზრდა);</w:t>
      </w:r>
    </w:p>
    <w:p w14:paraId="011A6208" w14:textId="7B3F5B33" w:rsidR="003A10C4" w:rsidRPr="006E196B" w:rsidRDefault="003A10C4"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სამკურნალო საშუალებები (</w:t>
      </w:r>
      <w:r w:rsidR="00C567C8" w:rsidRPr="006E196B">
        <w:rPr>
          <w:rFonts w:ascii="Sylfaen" w:hAnsi="Sylfaen" w:cs="Sylfaen"/>
          <w:lang w:val="ka-GE"/>
        </w:rPr>
        <w:t>13</w:t>
      </w:r>
      <w:r w:rsidRPr="006E196B">
        <w:rPr>
          <w:rFonts w:ascii="Sylfaen" w:hAnsi="Sylfaen" w:cs="Sylfaen"/>
          <w:lang w:val="ka-GE"/>
        </w:rPr>
        <w:t>.4</w:t>
      </w:r>
      <w:r w:rsidRPr="006E196B">
        <w:rPr>
          <w:rFonts w:ascii="Sylfaen" w:hAnsi="Sylfaen" w:cs="Sylfaen"/>
        </w:rPr>
        <w:t xml:space="preserve"> </w:t>
      </w:r>
      <w:r w:rsidRPr="006E196B">
        <w:rPr>
          <w:rFonts w:ascii="Sylfaen" w:hAnsi="Sylfaen" w:cs="Sylfaen"/>
          <w:lang w:val="ka-GE"/>
        </w:rPr>
        <w:t xml:space="preserve">მლნ აშშ დოლარი, </w:t>
      </w:r>
      <w:r w:rsidR="00C567C8" w:rsidRPr="006E196B">
        <w:rPr>
          <w:rFonts w:ascii="Sylfaen" w:hAnsi="Sylfaen" w:cs="Sylfaen"/>
          <w:lang w:val="ka-GE"/>
        </w:rPr>
        <w:t>41</w:t>
      </w:r>
      <w:r w:rsidRPr="006E196B">
        <w:rPr>
          <w:rFonts w:ascii="Sylfaen" w:hAnsi="Sylfaen" w:cs="Sylfaen"/>
          <w:lang w:val="ka-GE"/>
        </w:rPr>
        <w:t>.</w:t>
      </w:r>
      <w:r w:rsidR="00C567C8" w:rsidRPr="006E196B">
        <w:rPr>
          <w:rFonts w:ascii="Sylfaen" w:hAnsi="Sylfaen" w:cs="Sylfaen"/>
          <w:lang w:val="ka-GE"/>
        </w:rPr>
        <w:t>5</w:t>
      </w:r>
      <w:r w:rsidRPr="006E196B">
        <w:rPr>
          <w:rFonts w:ascii="Sylfaen" w:hAnsi="Sylfaen" w:cs="Sylfaen"/>
          <w:lang w:val="ka-GE"/>
        </w:rPr>
        <w:t>% ზრდა);</w:t>
      </w:r>
    </w:p>
    <w:p w14:paraId="489AA425" w14:textId="3D402FE9" w:rsidR="00C567C8" w:rsidRPr="006E196B" w:rsidRDefault="00C567C8"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მზა ნაწარმი სხვა, ტანსაცმლის თარგების ჩათვლით (13.0</w:t>
      </w:r>
      <w:r w:rsidRPr="006E196B">
        <w:rPr>
          <w:rFonts w:ascii="Sylfaen" w:hAnsi="Sylfaen" w:cs="Sylfaen"/>
        </w:rPr>
        <w:t xml:space="preserve"> </w:t>
      </w:r>
      <w:r w:rsidRPr="006E196B">
        <w:rPr>
          <w:rFonts w:ascii="Sylfaen" w:hAnsi="Sylfaen" w:cs="Sylfaen"/>
          <w:lang w:val="ka-GE"/>
        </w:rPr>
        <w:t>მლნ აშშ დოლარი, 5.0% ზრდა).</w:t>
      </w:r>
    </w:p>
    <w:p w14:paraId="7EAD362B" w14:textId="07487633" w:rsidR="003A10C4" w:rsidRPr="006E196B" w:rsidRDefault="003A10C4" w:rsidP="000B6813">
      <w:pPr>
        <w:spacing w:line="240" w:lineRule="auto"/>
        <w:ind w:firstLine="720"/>
        <w:jc w:val="both"/>
        <w:rPr>
          <w:rFonts w:ascii="Sylfaen" w:hAnsi="Sylfaen" w:cs="Sylfaen"/>
          <w:lang w:val="ka-GE"/>
        </w:rPr>
      </w:pPr>
    </w:p>
    <w:p w14:paraId="3568783B" w14:textId="77777777" w:rsidR="005A20A1" w:rsidRPr="006E196B" w:rsidRDefault="005A20A1" w:rsidP="000B6813">
      <w:pPr>
        <w:spacing w:after="0" w:line="240" w:lineRule="auto"/>
        <w:ind w:firstLine="720"/>
        <w:jc w:val="both"/>
        <w:rPr>
          <w:rFonts w:ascii="Sylfaen" w:hAnsi="Sylfaen" w:cs="Sylfaen"/>
          <w:b/>
          <w:i/>
          <w:lang w:val="ka-GE"/>
        </w:rPr>
      </w:pPr>
      <w:r w:rsidRPr="006E196B">
        <w:rPr>
          <w:rFonts w:ascii="Sylfaen" w:hAnsi="Sylfaen" w:cs="Sylfaen"/>
          <w:b/>
          <w:i/>
          <w:lang w:val="ka-GE"/>
        </w:rPr>
        <w:t xml:space="preserve">რუსეთთან ვაჭრობაში </w:t>
      </w:r>
    </w:p>
    <w:p w14:paraId="0EE66EA1" w14:textId="27B0060E"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ექსპორტის 2.8%-იან ზრდაში მთავარი წვლილი შეიტანა სიგარებმა, სიგარილებმა და სიგარეტებმა (</w:t>
      </w:r>
      <w:r w:rsidR="007312E9" w:rsidRPr="006E196B">
        <w:rPr>
          <w:rFonts w:ascii="Sylfaen" w:hAnsi="Sylfaen" w:cs="Sylfaen"/>
          <w:lang w:val="ka-GE"/>
        </w:rPr>
        <w:t xml:space="preserve">5.9 მლნ აშშ დოლარი, </w:t>
      </w:r>
      <w:r w:rsidRPr="006E196B">
        <w:rPr>
          <w:rFonts w:ascii="Sylfaen" w:hAnsi="Sylfaen" w:cs="Sylfaen"/>
          <w:lang w:val="ka-GE"/>
        </w:rPr>
        <w:t>132.6% ზრდა), ფეროშენადნობებმა (</w:t>
      </w:r>
      <w:r w:rsidR="007312E9" w:rsidRPr="006E196B">
        <w:rPr>
          <w:rFonts w:ascii="Sylfaen" w:hAnsi="Sylfaen" w:cs="Sylfaen"/>
          <w:lang w:val="ka-GE"/>
        </w:rPr>
        <w:t xml:space="preserve">32.9 მლნ აშშ დოლარი, </w:t>
      </w:r>
      <w:r w:rsidRPr="006E196B">
        <w:rPr>
          <w:rFonts w:ascii="Sylfaen" w:hAnsi="Sylfaen" w:cs="Sylfaen"/>
          <w:lang w:val="ka-GE"/>
        </w:rPr>
        <w:t>7.0% ზრდა), ყურძნის ნატურალური ღვინოებმა (</w:t>
      </w:r>
      <w:r w:rsidR="007312E9" w:rsidRPr="006E196B">
        <w:rPr>
          <w:rFonts w:ascii="Sylfaen" w:hAnsi="Sylfaen" w:cs="Sylfaen"/>
          <w:lang w:val="ka-GE"/>
        </w:rPr>
        <w:t xml:space="preserve">25.4 მლნ აშშ დოლარი, </w:t>
      </w:r>
      <w:r w:rsidRPr="006E196B">
        <w:rPr>
          <w:rFonts w:ascii="Sylfaen" w:hAnsi="Sylfaen" w:cs="Sylfaen"/>
          <w:lang w:val="ka-GE"/>
        </w:rPr>
        <w:t xml:space="preserve">6.5% ზრდა). </w:t>
      </w:r>
      <w:r w:rsidR="00164038" w:rsidRPr="006E196B">
        <w:rPr>
          <w:rFonts w:ascii="Sylfaen" w:hAnsi="Sylfaen" w:cs="Sylfaen"/>
          <w:lang w:val="ka-GE"/>
        </w:rPr>
        <w:t>კლებ</w:t>
      </w:r>
      <w:r w:rsidR="00164038">
        <w:rPr>
          <w:rFonts w:ascii="Sylfaen" w:hAnsi="Sylfaen" w:cs="Sylfaen"/>
          <w:lang w:val="ka-GE"/>
        </w:rPr>
        <w:t>ა</w:t>
      </w:r>
      <w:r w:rsidR="00164038" w:rsidRPr="006E196B">
        <w:rPr>
          <w:rFonts w:ascii="Sylfaen" w:hAnsi="Sylfaen" w:cs="Sylfaen"/>
          <w:lang w:val="ka-GE"/>
        </w:rPr>
        <w:t xml:space="preserve"> </w:t>
      </w:r>
      <w:r w:rsidR="00164038">
        <w:rPr>
          <w:rFonts w:ascii="Sylfaen" w:hAnsi="Sylfaen" w:cs="Sylfaen"/>
          <w:lang w:val="ka-GE"/>
        </w:rPr>
        <w:t xml:space="preserve">ძირითადად </w:t>
      </w:r>
      <w:r w:rsidR="00164038">
        <w:rPr>
          <w:rFonts w:ascii="Sylfaen" w:hAnsi="Sylfaen" w:cs="Sylfaen"/>
          <w:lang w:val="ka-GE"/>
        </w:rPr>
        <w:lastRenderedPageBreak/>
        <w:t xml:space="preserve">დაფიქსირდა შემდეგი </w:t>
      </w:r>
      <w:r w:rsidR="00164038" w:rsidRPr="006E196B">
        <w:rPr>
          <w:rFonts w:ascii="Sylfaen" w:hAnsi="Sylfaen" w:cs="Sylfaen"/>
          <w:lang w:val="ka-GE"/>
        </w:rPr>
        <w:t>მიმართულებით</w:t>
      </w:r>
      <w:r w:rsidR="00164038">
        <w:rPr>
          <w:rFonts w:ascii="Sylfaen" w:hAnsi="Sylfaen" w:cs="Sylfaen"/>
          <w:lang w:val="ka-GE"/>
        </w:rPr>
        <w:t>:</w:t>
      </w:r>
      <w:r w:rsidR="00164038" w:rsidRPr="006E196B">
        <w:rPr>
          <w:rFonts w:ascii="Sylfaen" w:hAnsi="Sylfaen" w:cs="Sylfaen"/>
          <w:lang w:val="ka-GE"/>
        </w:rPr>
        <w:t xml:space="preserve"> </w:t>
      </w:r>
      <w:r w:rsidRPr="006E196B">
        <w:rPr>
          <w:rFonts w:ascii="Sylfaen" w:hAnsi="Sylfaen" w:cs="Sylfaen"/>
          <w:lang w:val="ka-GE"/>
        </w:rPr>
        <w:t>ხილ</w:t>
      </w:r>
      <w:r w:rsidR="00164038">
        <w:rPr>
          <w:rFonts w:ascii="Sylfaen" w:hAnsi="Sylfaen" w:cs="Sylfaen"/>
          <w:lang w:val="ka-GE"/>
        </w:rPr>
        <w:t>ი</w:t>
      </w:r>
      <w:r w:rsidRPr="006E196B">
        <w:rPr>
          <w:rFonts w:ascii="Sylfaen" w:hAnsi="Sylfaen" w:cs="Sylfaen"/>
          <w:lang w:val="ka-GE"/>
        </w:rPr>
        <w:t xml:space="preserve"> (</w:t>
      </w:r>
      <w:r w:rsidR="007312E9" w:rsidRPr="006E196B">
        <w:rPr>
          <w:rFonts w:ascii="Sylfaen" w:hAnsi="Sylfaen" w:cs="Sylfaen"/>
          <w:lang w:val="ka-GE"/>
        </w:rPr>
        <w:t xml:space="preserve">1.5 მლნ აშშ დოლარი, </w:t>
      </w:r>
      <w:r w:rsidRPr="006E196B">
        <w:rPr>
          <w:rFonts w:ascii="Sylfaen" w:hAnsi="Sylfaen" w:cs="Sylfaen"/>
          <w:lang w:val="ka-GE"/>
        </w:rPr>
        <w:t>57.9% კლება), ეთილის სპირტ</w:t>
      </w:r>
      <w:r w:rsidR="00164038">
        <w:rPr>
          <w:rFonts w:ascii="Sylfaen" w:hAnsi="Sylfaen" w:cs="Sylfaen"/>
          <w:lang w:val="ka-GE"/>
        </w:rPr>
        <w:t>ი</w:t>
      </w:r>
      <w:r w:rsidRPr="006E196B">
        <w:rPr>
          <w:rFonts w:ascii="Sylfaen" w:hAnsi="Sylfaen" w:cs="Sylfaen"/>
          <w:lang w:val="ka-GE"/>
        </w:rPr>
        <w:t xml:space="preserve"> (</w:t>
      </w:r>
      <w:r w:rsidR="007312E9" w:rsidRPr="006E196B">
        <w:rPr>
          <w:rFonts w:ascii="Sylfaen" w:hAnsi="Sylfaen" w:cs="Sylfaen"/>
          <w:lang w:val="ka-GE"/>
        </w:rPr>
        <w:t xml:space="preserve">4.9 მლნ აშშ დოლარი, </w:t>
      </w:r>
      <w:r w:rsidRPr="006E196B">
        <w:rPr>
          <w:rFonts w:ascii="Sylfaen" w:hAnsi="Sylfaen" w:cs="Sylfaen"/>
          <w:lang w:val="ka-GE"/>
        </w:rPr>
        <w:t>27.2% კლება), კაკალ</w:t>
      </w:r>
      <w:r w:rsidR="00164038">
        <w:rPr>
          <w:rFonts w:ascii="Sylfaen" w:hAnsi="Sylfaen" w:cs="Sylfaen"/>
          <w:lang w:val="ka-GE"/>
        </w:rPr>
        <w:t>ი</w:t>
      </w:r>
      <w:r w:rsidRPr="006E196B">
        <w:rPr>
          <w:rFonts w:ascii="Sylfaen" w:hAnsi="Sylfaen" w:cs="Sylfaen"/>
          <w:lang w:val="ka-GE"/>
        </w:rPr>
        <w:t xml:space="preserve"> (</w:t>
      </w:r>
      <w:r w:rsidR="007312E9" w:rsidRPr="006E196B">
        <w:rPr>
          <w:rFonts w:ascii="Sylfaen" w:hAnsi="Sylfaen" w:cs="Sylfaen"/>
          <w:lang w:val="ka-GE"/>
        </w:rPr>
        <w:t xml:space="preserve">0.5 მლნ აშშ დოლარი, </w:t>
      </w:r>
      <w:r w:rsidRPr="006E196B">
        <w:rPr>
          <w:rFonts w:ascii="Sylfaen" w:hAnsi="Sylfaen" w:cs="Sylfaen"/>
          <w:lang w:val="ka-GE"/>
        </w:rPr>
        <w:t>78.4% კლება).</w:t>
      </w:r>
    </w:p>
    <w:p w14:paraId="1542353F" w14:textId="77777777" w:rsidR="00C567C8" w:rsidRPr="006E196B" w:rsidRDefault="00C567C8" w:rsidP="000B6813">
      <w:pPr>
        <w:spacing w:after="0" w:line="240" w:lineRule="auto"/>
        <w:jc w:val="both"/>
        <w:rPr>
          <w:rFonts w:ascii="Sylfaen" w:hAnsi="Sylfaen" w:cs="Sylfaen"/>
          <w:lang w:val="ka-GE"/>
        </w:rPr>
      </w:pPr>
      <w:r w:rsidRPr="006E196B">
        <w:rPr>
          <w:rFonts w:ascii="Sylfaen" w:hAnsi="Sylfaen" w:cs="Sylfaen"/>
          <w:lang w:val="ka-GE"/>
        </w:rPr>
        <w:t>ძირითადი საექსპორტო პროდუქტებია:</w:t>
      </w:r>
    </w:p>
    <w:p w14:paraId="28017087" w14:textId="7B707396" w:rsidR="00C567C8" w:rsidRPr="006E196B" w:rsidRDefault="00C567C8"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ფეროშენადნობები (32.9</w:t>
      </w:r>
      <w:r w:rsidRPr="006E196B">
        <w:rPr>
          <w:rFonts w:ascii="Sylfaen" w:hAnsi="Sylfaen" w:cs="Sylfaen"/>
        </w:rPr>
        <w:t xml:space="preserve"> </w:t>
      </w:r>
      <w:r w:rsidRPr="006E196B">
        <w:rPr>
          <w:rFonts w:ascii="Sylfaen" w:hAnsi="Sylfaen" w:cs="Sylfaen"/>
          <w:lang w:val="ka-GE"/>
        </w:rPr>
        <w:t>მლნ აშშ დოლარი, 7.0% ზრდა);</w:t>
      </w:r>
    </w:p>
    <w:p w14:paraId="5A46BF30" w14:textId="37529213" w:rsidR="00C567C8" w:rsidRPr="006E196B" w:rsidRDefault="00C567C8"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ყურძნის ნატურალური ღვინოები (25.4</w:t>
      </w:r>
      <w:r w:rsidRPr="006E196B">
        <w:rPr>
          <w:rFonts w:ascii="Sylfaen" w:hAnsi="Sylfaen" w:cs="Sylfaen"/>
        </w:rPr>
        <w:t xml:space="preserve"> </w:t>
      </w:r>
      <w:r w:rsidRPr="006E196B">
        <w:rPr>
          <w:rFonts w:ascii="Sylfaen" w:hAnsi="Sylfaen" w:cs="Sylfaen"/>
          <w:lang w:val="ka-GE"/>
        </w:rPr>
        <w:t>მლნ აშშ დოლარი, 6.5% ზრდა);</w:t>
      </w:r>
    </w:p>
    <w:p w14:paraId="6814908B" w14:textId="2E1726DF" w:rsidR="00C567C8" w:rsidRPr="006E196B" w:rsidRDefault="00C567C8" w:rsidP="000B6813">
      <w:pPr>
        <w:pStyle w:val="ListParagraph"/>
        <w:numPr>
          <w:ilvl w:val="0"/>
          <w:numId w:val="7"/>
        </w:numPr>
        <w:spacing w:line="240" w:lineRule="auto"/>
        <w:jc w:val="both"/>
        <w:rPr>
          <w:rFonts w:ascii="Sylfaen" w:hAnsi="Sylfaen" w:cs="Sylfaen"/>
          <w:lang w:val="ka-GE"/>
        </w:rPr>
      </w:pPr>
      <w:r w:rsidRPr="006E196B">
        <w:rPr>
          <w:rFonts w:ascii="Sylfaen" w:hAnsi="Sylfaen" w:cs="Sylfaen"/>
          <w:lang w:val="ka-GE"/>
        </w:rPr>
        <w:t>მინერალური და მტკნარი წყლები (14.4</w:t>
      </w:r>
      <w:r w:rsidRPr="006E196B">
        <w:rPr>
          <w:rFonts w:ascii="Sylfaen" w:hAnsi="Sylfaen" w:cs="Sylfaen"/>
        </w:rPr>
        <w:t xml:space="preserve"> </w:t>
      </w:r>
      <w:r w:rsidRPr="006E196B">
        <w:rPr>
          <w:rFonts w:ascii="Sylfaen" w:hAnsi="Sylfaen" w:cs="Sylfaen"/>
          <w:lang w:val="ka-GE"/>
        </w:rPr>
        <w:t>მლნ აშშ დოლარი, 1.8% ზრდა).</w:t>
      </w:r>
    </w:p>
    <w:p w14:paraId="75BAAC1B" w14:textId="77777777" w:rsidR="00C567C8" w:rsidRPr="006E196B" w:rsidRDefault="00C567C8" w:rsidP="000B6813">
      <w:pPr>
        <w:pStyle w:val="ListParagraph"/>
        <w:spacing w:after="0" w:line="240" w:lineRule="auto"/>
        <w:jc w:val="both"/>
        <w:rPr>
          <w:rFonts w:ascii="Sylfaen" w:hAnsi="Sylfaen" w:cs="Sylfaen"/>
          <w:lang w:val="ka-GE"/>
        </w:rPr>
      </w:pPr>
    </w:p>
    <w:p w14:paraId="392EBEA7" w14:textId="6B3517CD" w:rsidR="00AF4A04" w:rsidRPr="006E196B" w:rsidRDefault="00AF4A04" w:rsidP="000B6813">
      <w:pPr>
        <w:spacing w:line="240" w:lineRule="auto"/>
        <w:ind w:firstLine="720"/>
        <w:jc w:val="both"/>
        <w:rPr>
          <w:rFonts w:ascii="Sylfaen" w:hAnsi="Sylfaen" w:cs="Sylfaen"/>
          <w:lang w:val="ka-GE"/>
        </w:rPr>
      </w:pPr>
      <w:r w:rsidRPr="006E196B">
        <w:rPr>
          <w:rFonts w:ascii="Sylfaen" w:hAnsi="Sylfaen" w:cs="Sylfaen"/>
          <w:lang w:val="ka-GE"/>
        </w:rPr>
        <w:t>იმპორტის 23.7%-იან ზრდაში მთავარი წვლილი შეიტანა ნავთობი და ნავთობპროდუქტებმა (</w:t>
      </w:r>
      <w:r w:rsidR="00806CE1" w:rsidRPr="006E196B">
        <w:rPr>
          <w:rFonts w:ascii="Sylfaen" w:hAnsi="Sylfaen" w:cs="Sylfaen"/>
          <w:lang w:val="ka-GE"/>
        </w:rPr>
        <w:t xml:space="preserve">45.0 მლნ აშშ დოლარი, </w:t>
      </w:r>
      <w:r w:rsidRPr="006E196B">
        <w:rPr>
          <w:rFonts w:ascii="Sylfaen" w:hAnsi="Sylfaen" w:cs="Sylfaen"/>
          <w:lang w:val="ka-GE"/>
        </w:rPr>
        <w:t>57.0%-იანი ზრდა), ხორბლის ფქვილმა (</w:t>
      </w:r>
      <w:r w:rsidR="00806CE1" w:rsidRPr="006E196B">
        <w:rPr>
          <w:rFonts w:ascii="Sylfaen" w:hAnsi="Sylfaen" w:cs="Sylfaen"/>
          <w:lang w:val="ka-GE"/>
        </w:rPr>
        <w:t xml:space="preserve">10.1 მლნ აშშ დოლარი, </w:t>
      </w:r>
      <w:r w:rsidRPr="006E196B">
        <w:rPr>
          <w:rFonts w:ascii="Sylfaen" w:hAnsi="Sylfaen" w:cs="Sylfaen"/>
          <w:lang w:val="ka-GE"/>
        </w:rPr>
        <w:t>1 096.5% ზრდა), მარგარინმა (</w:t>
      </w:r>
      <w:r w:rsidR="00806CE1" w:rsidRPr="006E196B">
        <w:rPr>
          <w:rFonts w:ascii="Sylfaen" w:hAnsi="Sylfaen" w:cs="Sylfaen"/>
          <w:lang w:val="ka-GE"/>
        </w:rPr>
        <w:t xml:space="preserve">9.9 მლნ აშშ დოლარი, </w:t>
      </w:r>
      <w:r w:rsidRPr="006E196B">
        <w:rPr>
          <w:rFonts w:ascii="Sylfaen" w:hAnsi="Sylfaen" w:cs="Sylfaen"/>
          <w:lang w:val="ka-GE"/>
        </w:rPr>
        <w:t xml:space="preserve">999.2% ზრდა). </w:t>
      </w:r>
      <w:r w:rsidR="00164038" w:rsidRPr="006E196B">
        <w:rPr>
          <w:rFonts w:ascii="Sylfaen" w:hAnsi="Sylfaen" w:cs="Sylfaen"/>
          <w:lang w:val="ka-GE"/>
        </w:rPr>
        <w:t>კლებ</w:t>
      </w:r>
      <w:r w:rsidR="00164038">
        <w:rPr>
          <w:rFonts w:ascii="Sylfaen" w:hAnsi="Sylfaen" w:cs="Sylfaen"/>
          <w:lang w:val="ka-GE"/>
        </w:rPr>
        <w:t>ა</w:t>
      </w:r>
      <w:r w:rsidR="00164038" w:rsidRPr="006E196B">
        <w:rPr>
          <w:rFonts w:ascii="Sylfaen" w:hAnsi="Sylfaen" w:cs="Sylfaen"/>
          <w:lang w:val="ka-GE"/>
        </w:rPr>
        <w:t xml:space="preserve"> </w:t>
      </w:r>
      <w:r w:rsidR="00164038">
        <w:rPr>
          <w:rFonts w:ascii="Sylfaen" w:hAnsi="Sylfaen" w:cs="Sylfaen"/>
          <w:lang w:val="ka-GE"/>
        </w:rPr>
        <w:t xml:space="preserve">ძირითადად დაფიქსირდა შემდეგი </w:t>
      </w:r>
      <w:r w:rsidR="00164038" w:rsidRPr="006E196B">
        <w:rPr>
          <w:rFonts w:ascii="Sylfaen" w:hAnsi="Sylfaen" w:cs="Sylfaen"/>
          <w:lang w:val="ka-GE"/>
        </w:rPr>
        <w:t>მიმართულებით</w:t>
      </w:r>
      <w:r w:rsidR="00164038">
        <w:rPr>
          <w:rFonts w:ascii="Sylfaen" w:hAnsi="Sylfaen" w:cs="Sylfaen"/>
          <w:lang w:val="ka-GE"/>
        </w:rPr>
        <w:t>:</w:t>
      </w:r>
      <w:r w:rsidR="00164038" w:rsidRPr="006E196B">
        <w:rPr>
          <w:rFonts w:ascii="Sylfaen" w:hAnsi="Sylfaen" w:cs="Sylfaen"/>
          <w:lang w:val="ka-GE"/>
        </w:rPr>
        <w:t xml:space="preserve"> </w:t>
      </w:r>
      <w:r w:rsidRPr="006E196B">
        <w:rPr>
          <w:rFonts w:ascii="Sylfaen" w:hAnsi="Sylfaen" w:cs="Sylfaen"/>
          <w:lang w:val="ka-GE"/>
        </w:rPr>
        <w:t xml:space="preserve"> ნავთობის აირებ</w:t>
      </w:r>
      <w:r w:rsidR="00164038">
        <w:rPr>
          <w:rFonts w:ascii="Sylfaen" w:hAnsi="Sylfaen" w:cs="Sylfaen"/>
          <w:lang w:val="ka-GE"/>
        </w:rPr>
        <w:t>ი</w:t>
      </w:r>
      <w:r w:rsidRPr="006E196B">
        <w:rPr>
          <w:rFonts w:ascii="Sylfaen" w:hAnsi="Sylfaen" w:cs="Sylfaen"/>
          <w:lang w:val="ka-GE"/>
        </w:rPr>
        <w:t xml:space="preserve"> (</w:t>
      </w:r>
      <w:r w:rsidR="00806CE1" w:rsidRPr="006E196B">
        <w:rPr>
          <w:rFonts w:ascii="Sylfaen" w:hAnsi="Sylfaen" w:cs="Sylfaen"/>
          <w:lang w:val="ka-GE"/>
        </w:rPr>
        <w:t xml:space="preserve">35.0 მლნ აშშ დოლარი, </w:t>
      </w:r>
      <w:r w:rsidRPr="006E196B">
        <w:rPr>
          <w:rFonts w:ascii="Sylfaen" w:hAnsi="Sylfaen" w:cs="Sylfaen"/>
          <w:lang w:val="ka-GE"/>
        </w:rPr>
        <w:t>33.5% კლება), ხორბალ</w:t>
      </w:r>
      <w:r w:rsidR="00164038">
        <w:rPr>
          <w:rFonts w:ascii="Sylfaen" w:hAnsi="Sylfaen" w:cs="Sylfaen"/>
          <w:lang w:val="ka-GE"/>
        </w:rPr>
        <w:t>ი</w:t>
      </w:r>
      <w:r w:rsidRPr="006E196B">
        <w:rPr>
          <w:rFonts w:ascii="Sylfaen" w:hAnsi="Sylfaen" w:cs="Sylfaen"/>
          <w:lang w:val="ka-GE"/>
        </w:rPr>
        <w:t xml:space="preserve"> (</w:t>
      </w:r>
      <w:r w:rsidR="00806CE1" w:rsidRPr="006E196B">
        <w:rPr>
          <w:rFonts w:ascii="Sylfaen" w:hAnsi="Sylfaen" w:cs="Sylfaen"/>
          <w:lang w:val="ka-GE"/>
        </w:rPr>
        <w:t xml:space="preserve">8.9 მლნ აშშ დოლარი, </w:t>
      </w:r>
      <w:r w:rsidRPr="006E196B">
        <w:rPr>
          <w:rFonts w:ascii="Sylfaen" w:hAnsi="Sylfaen" w:cs="Sylfaen"/>
          <w:lang w:val="ka-GE"/>
        </w:rPr>
        <w:t>46.0% კლება), ზეთ</w:t>
      </w:r>
      <w:r w:rsidR="00164038">
        <w:rPr>
          <w:rFonts w:ascii="Sylfaen" w:hAnsi="Sylfaen" w:cs="Sylfaen"/>
          <w:lang w:val="ka-GE"/>
        </w:rPr>
        <w:t>ი</w:t>
      </w:r>
      <w:r w:rsidRPr="006E196B">
        <w:rPr>
          <w:rFonts w:ascii="Sylfaen" w:hAnsi="Sylfaen" w:cs="Sylfaen"/>
          <w:lang w:val="ka-GE"/>
        </w:rPr>
        <w:t xml:space="preserve"> (</w:t>
      </w:r>
      <w:r w:rsidR="00806CE1" w:rsidRPr="006E196B">
        <w:rPr>
          <w:rFonts w:ascii="Sylfaen" w:hAnsi="Sylfaen" w:cs="Sylfaen"/>
          <w:lang w:val="ka-GE"/>
        </w:rPr>
        <w:t xml:space="preserve">2.5 მლნ აშშ დოლარი, </w:t>
      </w:r>
      <w:r w:rsidRPr="006E196B">
        <w:rPr>
          <w:rFonts w:ascii="Sylfaen" w:hAnsi="Sylfaen" w:cs="Sylfaen"/>
          <w:lang w:val="ka-GE"/>
        </w:rPr>
        <w:t>71.3% კლება).</w:t>
      </w:r>
    </w:p>
    <w:p w14:paraId="088CB4EE" w14:textId="77777777" w:rsidR="00C567C8" w:rsidRPr="006E196B" w:rsidRDefault="00C567C8" w:rsidP="000B6813">
      <w:pPr>
        <w:spacing w:after="0" w:line="240" w:lineRule="auto"/>
        <w:jc w:val="both"/>
        <w:rPr>
          <w:rFonts w:ascii="Sylfaen" w:hAnsi="Sylfaen" w:cs="Sylfaen"/>
          <w:lang w:val="ka-GE"/>
        </w:rPr>
      </w:pPr>
      <w:r w:rsidRPr="006E196B">
        <w:rPr>
          <w:rFonts w:ascii="Sylfaen" w:hAnsi="Sylfaen" w:cs="Sylfaen"/>
          <w:lang w:val="ka-GE"/>
        </w:rPr>
        <w:t>ძირითადი საიმპორტო პროდუქტებია:</w:t>
      </w:r>
    </w:p>
    <w:p w14:paraId="1905BA99" w14:textId="305C175B" w:rsidR="00C567C8" w:rsidRPr="006E196B" w:rsidRDefault="00D823B3"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ნავთობი და ნავთობპროდუქტები</w:t>
      </w:r>
      <w:r w:rsidR="00C567C8" w:rsidRPr="006E196B">
        <w:rPr>
          <w:rFonts w:ascii="Sylfaen" w:hAnsi="Sylfaen" w:cs="Sylfaen"/>
          <w:lang w:val="ka-GE"/>
        </w:rPr>
        <w:t xml:space="preserve"> (</w:t>
      </w:r>
      <w:r w:rsidRPr="006E196B">
        <w:rPr>
          <w:rFonts w:ascii="Sylfaen" w:hAnsi="Sylfaen" w:cs="Sylfaen"/>
          <w:lang w:val="ka-GE"/>
        </w:rPr>
        <w:t>45</w:t>
      </w:r>
      <w:r w:rsidR="00C567C8" w:rsidRPr="006E196B">
        <w:rPr>
          <w:rFonts w:ascii="Sylfaen" w:hAnsi="Sylfaen" w:cs="Sylfaen"/>
          <w:lang w:val="ka-GE"/>
        </w:rPr>
        <w:t>.</w:t>
      </w:r>
      <w:r w:rsidRPr="006E196B">
        <w:rPr>
          <w:rFonts w:ascii="Sylfaen" w:hAnsi="Sylfaen" w:cs="Sylfaen"/>
          <w:lang w:val="ka-GE"/>
        </w:rPr>
        <w:t>0</w:t>
      </w:r>
      <w:r w:rsidR="00C567C8" w:rsidRPr="006E196B">
        <w:rPr>
          <w:rFonts w:ascii="Sylfaen" w:hAnsi="Sylfaen" w:cs="Sylfaen"/>
        </w:rPr>
        <w:t xml:space="preserve"> </w:t>
      </w:r>
      <w:r w:rsidR="00C567C8" w:rsidRPr="006E196B">
        <w:rPr>
          <w:rFonts w:ascii="Sylfaen" w:hAnsi="Sylfaen" w:cs="Sylfaen"/>
          <w:lang w:val="ka-GE"/>
        </w:rPr>
        <w:t>მლნ აშშ დოლარი, 5</w:t>
      </w:r>
      <w:r w:rsidRPr="006E196B">
        <w:rPr>
          <w:rFonts w:ascii="Sylfaen" w:hAnsi="Sylfaen" w:cs="Sylfaen"/>
          <w:lang w:val="ka-GE"/>
        </w:rPr>
        <w:t>7</w:t>
      </w:r>
      <w:r w:rsidR="00C567C8" w:rsidRPr="006E196B">
        <w:rPr>
          <w:rFonts w:ascii="Sylfaen" w:hAnsi="Sylfaen" w:cs="Sylfaen"/>
          <w:lang w:val="ka-GE"/>
        </w:rPr>
        <w:t>.</w:t>
      </w:r>
      <w:r w:rsidRPr="006E196B">
        <w:rPr>
          <w:rFonts w:ascii="Sylfaen" w:hAnsi="Sylfaen" w:cs="Sylfaen"/>
          <w:lang w:val="ka-GE"/>
        </w:rPr>
        <w:t>0</w:t>
      </w:r>
      <w:r w:rsidR="00C567C8" w:rsidRPr="006E196B">
        <w:rPr>
          <w:rFonts w:ascii="Sylfaen" w:hAnsi="Sylfaen" w:cs="Sylfaen"/>
          <w:lang w:val="ka-GE"/>
        </w:rPr>
        <w:t>% ზრდა);</w:t>
      </w:r>
    </w:p>
    <w:p w14:paraId="0BD43289" w14:textId="5E474B2F" w:rsidR="00C567C8" w:rsidRPr="006E196B" w:rsidRDefault="00D823B3" w:rsidP="000B6813">
      <w:pPr>
        <w:pStyle w:val="ListParagraph"/>
        <w:numPr>
          <w:ilvl w:val="0"/>
          <w:numId w:val="7"/>
        </w:numPr>
        <w:spacing w:after="0" w:line="240" w:lineRule="auto"/>
        <w:jc w:val="both"/>
        <w:rPr>
          <w:rFonts w:ascii="Sylfaen" w:hAnsi="Sylfaen" w:cs="Sylfaen"/>
          <w:lang w:val="ka-GE"/>
        </w:rPr>
      </w:pPr>
      <w:r w:rsidRPr="006E196B">
        <w:rPr>
          <w:rFonts w:ascii="Sylfaen" w:hAnsi="Sylfaen" w:cs="Sylfaen"/>
          <w:lang w:val="ka-GE"/>
        </w:rPr>
        <w:t xml:space="preserve">ნავთობის აირები და აირისებრი ნახშირწყალბადები  </w:t>
      </w:r>
      <w:r w:rsidR="00C567C8" w:rsidRPr="006E196B">
        <w:rPr>
          <w:rFonts w:ascii="Sylfaen" w:hAnsi="Sylfaen" w:cs="Sylfaen"/>
          <w:lang w:val="ka-GE"/>
        </w:rPr>
        <w:t>(</w:t>
      </w:r>
      <w:r w:rsidRPr="006E196B">
        <w:rPr>
          <w:rFonts w:ascii="Sylfaen" w:hAnsi="Sylfaen" w:cs="Sylfaen"/>
          <w:lang w:val="ka-GE"/>
        </w:rPr>
        <w:t>35</w:t>
      </w:r>
      <w:r w:rsidR="00C567C8" w:rsidRPr="006E196B">
        <w:rPr>
          <w:rFonts w:ascii="Sylfaen" w:hAnsi="Sylfaen" w:cs="Sylfaen"/>
          <w:lang w:val="ka-GE"/>
        </w:rPr>
        <w:t>.</w:t>
      </w:r>
      <w:r w:rsidRPr="006E196B">
        <w:rPr>
          <w:rFonts w:ascii="Sylfaen" w:hAnsi="Sylfaen" w:cs="Sylfaen"/>
          <w:lang w:val="ka-GE"/>
        </w:rPr>
        <w:t>0</w:t>
      </w:r>
      <w:r w:rsidR="00C567C8" w:rsidRPr="006E196B">
        <w:rPr>
          <w:rFonts w:ascii="Sylfaen" w:hAnsi="Sylfaen" w:cs="Sylfaen"/>
        </w:rPr>
        <w:t xml:space="preserve"> </w:t>
      </w:r>
      <w:r w:rsidR="00C567C8" w:rsidRPr="006E196B">
        <w:rPr>
          <w:rFonts w:ascii="Sylfaen" w:hAnsi="Sylfaen" w:cs="Sylfaen"/>
          <w:lang w:val="ka-GE"/>
        </w:rPr>
        <w:t xml:space="preserve">მლნ აშშ დოლარი, </w:t>
      </w:r>
      <w:r w:rsidRPr="006E196B">
        <w:rPr>
          <w:rFonts w:ascii="Sylfaen" w:hAnsi="Sylfaen" w:cs="Sylfaen"/>
          <w:lang w:val="ka-GE"/>
        </w:rPr>
        <w:t>33</w:t>
      </w:r>
      <w:r w:rsidR="00C567C8" w:rsidRPr="006E196B">
        <w:rPr>
          <w:rFonts w:ascii="Sylfaen" w:hAnsi="Sylfaen" w:cs="Sylfaen"/>
          <w:lang w:val="ka-GE"/>
        </w:rPr>
        <w:t xml:space="preserve">.5% </w:t>
      </w:r>
      <w:r w:rsidRPr="006E196B">
        <w:rPr>
          <w:rFonts w:ascii="Sylfaen" w:hAnsi="Sylfaen" w:cs="Sylfaen"/>
          <w:lang w:val="ka-GE"/>
        </w:rPr>
        <w:t>კლება</w:t>
      </w:r>
      <w:r w:rsidR="00C567C8" w:rsidRPr="006E196B">
        <w:rPr>
          <w:rFonts w:ascii="Sylfaen" w:hAnsi="Sylfaen" w:cs="Sylfaen"/>
          <w:lang w:val="ka-GE"/>
        </w:rPr>
        <w:t>);</w:t>
      </w:r>
    </w:p>
    <w:p w14:paraId="4F555E66" w14:textId="69826880" w:rsidR="00D823B3" w:rsidRPr="006E196B" w:rsidRDefault="00D823B3" w:rsidP="000B6813">
      <w:pPr>
        <w:pStyle w:val="ListParagraph"/>
        <w:numPr>
          <w:ilvl w:val="0"/>
          <w:numId w:val="7"/>
        </w:numPr>
        <w:spacing w:line="240" w:lineRule="auto"/>
        <w:jc w:val="both"/>
        <w:rPr>
          <w:rFonts w:ascii="Sylfaen" w:hAnsi="Sylfaen" w:cs="Sylfaen"/>
        </w:rPr>
      </w:pPr>
      <w:r w:rsidRPr="006E196B">
        <w:rPr>
          <w:rFonts w:ascii="Sylfaen" w:hAnsi="Sylfaen" w:cs="Sylfaen"/>
          <w:lang w:val="ka-GE"/>
        </w:rPr>
        <w:t>კოქსი და ნახევარკოქსი ქვანახშირის (13.1</w:t>
      </w:r>
      <w:r w:rsidRPr="006E196B">
        <w:rPr>
          <w:rFonts w:ascii="Sylfaen" w:hAnsi="Sylfaen" w:cs="Sylfaen"/>
        </w:rPr>
        <w:t xml:space="preserve"> </w:t>
      </w:r>
      <w:r w:rsidRPr="006E196B">
        <w:rPr>
          <w:rFonts w:ascii="Sylfaen" w:hAnsi="Sylfaen" w:cs="Sylfaen"/>
          <w:lang w:val="ka-GE"/>
        </w:rPr>
        <w:t>მლნ აშშ დოლარი, 188.9% ზრდა).</w:t>
      </w:r>
    </w:p>
    <w:p w14:paraId="399A5182" w14:textId="757B2363" w:rsidR="00D823B3" w:rsidRPr="006E196B" w:rsidRDefault="00D823B3" w:rsidP="000B6813">
      <w:pPr>
        <w:pStyle w:val="ListParagraph"/>
        <w:spacing w:after="0" w:line="240" w:lineRule="auto"/>
        <w:jc w:val="both"/>
        <w:rPr>
          <w:rFonts w:ascii="Sylfaen" w:hAnsi="Sylfaen" w:cs="Sylfaen"/>
          <w:lang w:val="ka-GE"/>
        </w:rPr>
      </w:pPr>
    </w:p>
    <w:p w14:paraId="1009769E" w14:textId="77777777" w:rsidR="00D823B3" w:rsidRPr="006E196B" w:rsidRDefault="00D823B3" w:rsidP="000B6813">
      <w:pPr>
        <w:pStyle w:val="ListParagraph"/>
        <w:spacing w:after="0" w:line="240" w:lineRule="auto"/>
        <w:jc w:val="both"/>
        <w:rPr>
          <w:rFonts w:ascii="Sylfaen" w:hAnsi="Sylfaen" w:cs="Sylfaen"/>
          <w:lang w:val="ka-GE"/>
        </w:rPr>
      </w:pPr>
    </w:p>
    <w:p w14:paraId="745C17B4" w14:textId="77777777" w:rsidR="005A20A1" w:rsidRPr="006E196B" w:rsidRDefault="005A20A1" w:rsidP="000B6813">
      <w:pPr>
        <w:spacing w:line="240" w:lineRule="auto"/>
        <w:jc w:val="both"/>
        <w:rPr>
          <w:rFonts w:ascii="Sylfaen" w:eastAsiaTheme="majorEastAsia" w:hAnsi="Sylfaen" w:cstheme="majorBidi"/>
          <w:b/>
          <w:bCs/>
          <w:color w:val="000000" w:themeColor="text1"/>
          <w:lang w:val="ka-GE"/>
        </w:rPr>
      </w:pPr>
      <w:r w:rsidRPr="006E196B">
        <w:rPr>
          <w:rFonts w:ascii="Sylfaen" w:eastAsiaTheme="majorEastAsia" w:hAnsi="Sylfaen" w:cstheme="majorBidi"/>
          <w:b/>
          <w:bCs/>
          <w:color w:val="000000" w:themeColor="text1"/>
          <w:lang w:val="ka-GE"/>
        </w:rPr>
        <w:t>ტურიზმი</w:t>
      </w:r>
    </w:p>
    <w:p w14:paraId="3C8DE1CB" w14:textId="4F93DBA0" w:rsidR="00AE6F87" w:rsidRPr="00513526" w:rsidRDefault="00AF4A04" w:rsidP="008A7B9F">
      <w:pPr>
        <w:spacing w:line="240" w:lineRule="auto"/>
        <w:jc w:val="both"/>
        <w:rPr>
          <w:rFonts w:ascii="Sylfaen" w:hAnsi="Sylfaen" w:cs="Sylfaen"/>
          <w:highlight w:val="yellow"/>
          <w:lang w:val="ka-GE"/>
        </w:rPr>
      </w:pPr>
      <w:r w:rsidRPr="00BB1084">
        <w:rPr>
          <w:rFonts w:ascii="Sylfaen" w:hAnsi="Sylfaen" w:cs="Sylfaen"/>
          <w:lang w:val="ka-GE"/>
        </w:rPr>
        <w:t>2022 წლის პირველ კვარტალში, საქართველოს 576.5 ათასი საერთაშორისო ვიზიტორი ეწვია  (2021 წლის პირველი კვარტლის მონაცემებით, ვიზიტორების რაოდენობა 134.7 ათასს შეადგენდა), რაც გასული წლის ანალოგიურ მონაცემზე 328.0 პროცენტით მეტია (წყარო: საქართველოს ტურიზმის ეროვნული ადმინისტრაცია</w:t>
      </w:r>
      <w:r w:rsidR="00164038" w:rsidRPr="00BB1084">
        <w:rPr>
          <w:rFonts w:ascii="Sylfaen" w:hAnsi="Sylfaen" w:cs="Sylfaen"/>
          <w:lang w:val="ka-GE"/>
        </w:rPr>
        <w:t>)</w:t>
      </w:r>
      <w:r w:rsidR="00AE6F87">
        <w:rPr>
          <w:rFonts w:ascii="Sylfaen" w:hAnsi="Sylfaen" w:cs="Sylfaen"/>
          <w:lang w:val="ka-GE"/>
        </w:rPr>
        <w:t xml:space="preserve">, ხოლო 2019 წლის პირველ კვარტალში ვიზიტორების რაოდენობა                 1 617.5 ათასს პირს შეადგენდა, რაც 2022  წლის შესაბამის პერიოდთან 64.4 პროცენტითაა შემცირებული.  </w:t>
      </w:r>
    </w:p>
    <w:p w14:paraId="2A1C0AFB" w14:textId="77777777" w:rsidR="00AE6F87" w:rsidRPr="00514BC9" w:rsidRDefault="00AE6F87" w:rsidP="008A7B9F">
      <w:pPr>
        <w:spacing w:line="240" w:lineRule="auto"/>
        <w:jc w:val="both"/>
        <w:rPr>
          <w:rFonts w:ascii="Sylfaen" w:hAnsi="Sylfaen"/>
          <w:lang w:val="ka-GE" w:eastAsia="ru-RU"/>
        </w:rPr>
      </w:pPr>
      <w:r w:rsidRPr="00514BC9">
        <w:rPr>
          <w:rFonts w:ascii="Sylfaen" w:hAnsi="Sylfaen"/>
          <w:lang w:val="ka-GE" w:eastAsia="ru-RU"/>
        </w:rPr>
        <w:t>ვიზიტორთა რაოდენობა ქვეყნების მიხედვით შემდეგია:</w:t>
      </w:r>
    </w:p>
    <w:p w14:paraId="10DDF7AF" w14:textId="711DA524" w:rsidR="00AE6F87" w:rsidRPr="00514BC9" w:rsidRDefault="00AE6F87" w:rsidP="008A7B9F">
      <w:pPr>
        <w:pStyle w:val="ListParagraph"/>
        <w:numPr>
          <w:ilvl w:val="0"/>
          <w:numId w:val="8"/>
        </w:numPr>
        <w:spacing w:line="240" w:lineRule="auto"/>
        <w:jc w:val="both"/>
        <w:rPr>
          <w:rFonts w:ascii="Sylfaen" w:hAnsi="Sylfaen"/>
          <w:lang w:val="ka-GE" w:eastAsia="ru-RU"/>
        </w:rPr>
      </w:pPr>
      <w:r w:rsidRPr="00514BC9">
        <w:rPr>
          <w:rFonts w:ascii="Sylfaen" w:hAnsi="Sylfaen"/>
          <w:lang w:val="ka-GE" w:eastAsia="ru-RU"/>
        </w:rPr>
        <w:t xml:space="preserve">თურქეთი </w:t>
      </w:r>
      <w:r>
        <w:rPr>
          <w:rFonts w:ascii="Sylfaen" w:hAnsi="Sylfaen"/>
          <w:lang w:val="ka-GE" w:eastAsia="ru-RU"/>
        </w:rPr>
        <w:t xml:space="preserve">- </w:t>
      </w:r>
      <w:r w:rsidRPr="00514BC9">
        <w:rPr>
          <w:rFonts w:ascii="Sylfaen" w:hAnsi="Sylfaen"/>
          <w:lang w:val="ka-GE" w:eastAsia="ru-RU"/>
        </w:rPr>
        <w:t xml:space="preserve">103.8 ათასი პირი, </w:t>
      </w:r>
      <w:r>
        <w:rPr>
          <w:rFonts w:ascii="Sylfaen" w:hAnsi="Sylfaen"/>
          <w:lang w:val="ka-GE" w:eastAsia="ru-RU"/>
        </w:rPr>
        <w:t xml:space="preserve">რაც 2021 წელთან მიმართებაში </w:t>
      </w:r>
      <w:r w:rsidR="002A6452">
        <w:rPr>
          <w:rFonts w:ascii="Sylfaen" w:hAnsi="Sylfaen"/>
          <w:lang w:val="ka-GE" w:eastAsia="ru-RU"/>
        </w:rPr>
        <w:t xml:space="preserve">გაზრდილია </w:t>
      </w:r>
      <w:r w:rsidRPr="00514BC9">
        <w:rPr>
          <w:rFonts w:ascii="Sylfaen" w:hAnsi="Sylfaen"/>
          <w:lang w:val="ka-GE" w:eastAsia="ru-RU"/>
        </w:rPr>
        <w:t>104.7%</w:t>
      </w:r>
      <w:r>
        <w:rPr>
          <w:rFonts w:ascii="Sylfaen" w:hAnsi="Sylfaen"/>
          <w:lang w:val="ka-GE" w:eastAsia="ru-RU"/>
        </w:rPr>
        <w:t>-ით</w:t>
      </w:r>
      <w:r w:rsidR="008A7B9F">
        <w:rPr>
          <w:rFonts w:ascii="Sylfaen" w:hAnsi="Sylfaen"/>
          <w:lang w:eastAsia="ru-RU"/>
        </w:rPr>
        <w:t>;</w:t>
      </w:r>
    </w:p>
    <w:p w14:paraId="2E73A667" w14:textId="18F82102" w:rsidR="00AE6F87" w:rsidRPr="00514BC9" w:rsidRDefault="00AE6F87" w:rsidP="008A7B9F">
      <w:pPr>
        <w:pStyle w:val="ListParagraph"/>
        <w:numPr>
          <w:ilvl w:val="0"/>
          <w:numId w:val="8"/>
        </w:numPr>
        <w:spacing w:line="240" w:lineRule="auto"/>
        <w:jc w:val="both"/>
        <w:rPr>
          <w:rFonts w:ascii="Sylfaen" w:hAnsi="Sylfaen"/>
          <w:lang w:val="ka-GE" w:eastAsia="ru-RU"/>
        </w:rPr>
      </w:pPr>
      <w:r w:rsidRPr="00514BC9">
        <w:rPr>
          <w:rFonts w:ascii="Sylfaen" w:hAnsi="Sylfaen"/>
          <w:lang w:val="ka-GE" w:eastAsia="ru-RU"/>
        </w:rPr>
        <w:t xml:space="preserve">რუსეთი </w:t>
      </w:r>
      <w:r w:rsidR="002A6452">
        <w:rPr>
          <w:rFonts w:ascii="Sylfaen" w:hAnsi="Sylfaen"/>
          <w:lang w:val="ka-GE" w:eastAsia="ru-RU"/>
        </w:rPr>
        <w:t xml:space="preserve">- </w:t>
      </w:r>
      <w:r w:rsidRPr="00514BC9">
        <w:rPr>
          <w:rFonts w:ascii="Sylfaen" w:hAnsi="Sylfaen"/>
          <w:lang w:val="ka-GE" w:eastAsia="ru-RU"/>
        </w:rPr>
        <w:t xml:space="preserve">71.8 ათასი პირი, </w:t>
      </w:r>
      <w:r w:rsidR="002A6452">
        <w:rPr>
          <w:rFonts w:ascii="Sylfaen" w:hAnsi="Sylfaen"/>
          <w:lang w:val="ka-GE" w:eastAsia="ru-RU"/>
        </w:rPr>
        <w:t xml:space="preserve">რაც 2021 წელთან მიმართებაში გაზრდილია </w:t>
      </w:r>
      <w:r w:rsidRPr="00514BC9">
        <w:rPr>
          <w:rFonts w:ascii="Sylfaen" w:hAnsi="Sylfaen"/>
          <w:lang w:val="ka-GE" w:eastAsia="ru-RU"/>
        </w:rPr>
        <w:t>652.2%</w:t>
      </w:r>
      <w:r w:rsidR="002A6452">
        <w:rPr>
          <w:rFonts w:ascii="Sylfaen" w:hAnsi="Sylfaen"/>
          <w:lang w:val="ka-GE" w:eastAsia="ru-RU"/>
        </w:rPr>
        <w:t>-ით</w:t>
      </w:r>
      <w:r w:rsidR="008A7B9F">
        <w:rPr>
          <w:rFonts w:ascii="Sylfaen" w:hAnsi="Sylfaen"/>
          <w:lang w:eastAsia="ru-RU"/>
        </w:rPr>
        <w:t>;</w:t>
      </w:r>
    </w:p>
    <w:p w14:paraId="25C38F3E" w14:textId="16D93177" w:rsidR="00AE6F87" w:rsidRPr="00514BC9" w:rsidRDefault="00AE6F87" w:rsidP="008A7B9F">
      <w:pPr>
        <w:pStyle w:val="ListParagraph"/>
        <w:numPr>
          <w:ilvl w:val="0"/>
          <w:numId w:val="8"/>
        </w:numPr>
        <w:spacing w:line="240" w:lineRule="auto"/>
        <w:jc w:val="both"/>
        <w:rPr>
          <w:rFonts w:ascii="Sylfaen" w:hAnsi="Sylfaen"/>
          <w:lang w:val="ka-GE" w:eastAsia="ru-RU"/>
        </w:rPr>
      </w:pPr>
      <w:r w:rsidRPr="00514BC9">
        <w:rPr>
          <w:rFonts w:ascii="Sylfaen" w:hAnsi="Sylfaen"/>
          <w:lang w:val="ka-GE" w:eastAsia="ru-RU"/>
        </w:rPr>
        <w:t xml:space="preserve">სომხეთი </w:t>
      </w:r>
      <w:r w:rsidR="002A6452">
        <w:rPr>
          <w:rFonts w:ascii="Sylfaen" w:hAnsi="Sylfaen"/>
          <w:lang w:val="ka-GE" w:eastAsia="ru-RU"/>
        </w:rPr>
        <w:t xml:space="preserve">- </w:t>
      </w:r>
      <w:r w:rsidRPr="00514BC9">
        <w:rPr>
          <w:rFonts w:ascii="Sylfaen" w:hAnsi="Sylfaen"/>
          <w:lang w:val="ka-GE" w:eastAsia="ru-RU"/>
        </w:rPr>
        <w:t xml:space="preserve">59.0 ათასი პირი, </w:t>
      </w:r>
      <w:r w:rsidR="002A6452">
        <w:rPr>
          <w:rFonts w:ascii="Sylfaen" w:hAnsi="Sylfaen"/>
          <w:lang w:val="ka-GE" w:eastAsia="ru-RU"/>
        </w:rPr>
        <w:t xml:space="preserve">რაც 2021 წელთან მიმართებაში გაზრდილია </w:t>
      </w:r>
      <w:r w:rsidRPr="00514BC9">
        <w:rPr>
          <w:rFonts w:ascii="Sylfaen" w:hAnsi="Sylfaen"/>
          <w:lang w:val="ka-GE" w:eastAsia="ru-RU"/>
        </w:rPr>
        <w:t>285.0%</w:t>
      </w:r>
      <w:r w:rsidR="002A6452">
        <w:rPr>
          <w:rFonts w:ascii="Sylfaen" w:hAnsi="Sylfaen"/>
          <w:lang w:val="ka-GE" w:eastAsia="ru-RU"/>
        </w:rPr>
        <w:t>-ით</w:t>
      </w:r>
      <w:r w:rsidR="008A7B9F">
        <w:rPr>
          <w:rFonts w:ascii="Sylfaen" w:hAnsi="Sylfaen"/>
          <w:lang w:eastAsia="ru-RU"/>
        </w:rPr>
        <w:t>;</w:t>
      </w:r>
      <w:r w:rsidR="002A6452">
        <w:rPr>
          <w:rFonts w:ascii="Sylfaen" w:hAnsi="Sylfaen"/>
          <w:lang w:val="ka-GE" w:eastAsia="ru-RU"/>
        </w:rPr>
        <w:t xml:space="preserve"> </w:t>
      </w:r>
    </w:p>
    <w:p w14:paraId="5A5AFE7C" w14:textId="0FD2AF0B" w:rsidR="00AE6F87" w:rsidRPr="00514BC9" w:rsidRDefault="00AE6F87" w:rsidP="008A7B9F">
      <w:pPr>
        <w:pStyle w:val="ListParagraph"/>
        <w:numPr>
          <w:ilvl w:val="0"/>
          <w:numId w:val="8"/>
        </w:numPr>
        <w:spacing w:line="240" w:lineRule="auto"/>
        <w:jc w:val="both"/>
        <w:rPr>
          <w:rFonts w:ascii="Sylfaen" w:hAnsi="Sylfaen"/>
          <w:lang w:val="ka-GE" w:eastAsia="ru-RU"/>
        </w:rPr>
      </w:pPr>
      <w:r w:rsidRPr="00514BC9">
        <w:rPr>
          <w:rFonts w:ascii="Sylfaen" w:hAnsi="Sylfaen"/>
          <w:lang w:val="ka-GE" w:eastAsia="ru-RU"/>
        </w:rPr>
        <w:t xml:space="preserve">ევროკავშირი </w:t>
      </w:r>
      <w:r w:rsidR="002A6452">
        <w:rPr>
          <w:rFonts w:ascii="Sylfaen" w:hAnsi="Sylfaen"/>
          <w:lang w:val="ka-GE" w:eastAsia="ru-RU"/>
        </w:rPr>
        <w:t xml:space="preserve">- </w:t>
      </w:r>
      <w:r w:rsidRPr="00514BC9">
        <w:rPr>
          <w:rFonts w:ascii="Sylfaen" w:hAnsi="Sylfaen"/>
          <w:lang w:val="ka-GE" w:eastAsia="ru-RU"/>
        </w:rPr>
        <w:t xml:space="preserve">35.6 ათასი პირი, </w:t>
      </w:r>
      <w:r w:rsidR="002A6452">
        <w:rPr>
          <w:rFonts w:ascii="Sylfaen" w:hAnsi="Sylfaen"/>
          <w:lang w:val="ka-GE" w:eastAsia="ru-RU"/>
        </w:rPr>
        <w:t xml:space="preserve">რაც 2021 წელთან მიმართებაში გაზრდილია </w:t>
      </w:r>
      <w:r w:rsidRPr="00514BC9">
        <w:rPr>
          <w:rFonts w:ascii="Sylfaen" w:hAnsi="Sylfaen"/>
          <w:lang w:val="ka-GE" w:eastAsia="ru-RU"/>
        </w:rPr>
        <w:t xml:space="preserve">616.0% </w:t>
      </w:r>
      <w:r w:rsidR="002A6452">
        <w:rPr>
          <w:rFonts w:ascii="Sylfaen" w:hAnsi="Sylfaen"/>
          <w:lang w:val="ka-GE" w:eastAsia="ru-RU"/>
        </w:rPr>
        <w:t>-ით</w:t>
      </w:r>
      <w:r w:rsidR="008A7B9F">
        <w:rPr>
          <w:rFonts w:ascii="Sylfaen" w:hAnsi="Sylfaen"/>
          <w:lang w:eastAsia="ru-RU"/>
        </w:rPr>
        <w:t xml:space="preserve">; </w:t>
      </w:r>
    </w:p>
    <w:p w14:paraId="6FE1C764" w14:textId="7F785355" w:rsidR="00AE6F87" w:rsidRPr="00514BC9" w:rsidRDefault="00AE6F87" w:rsidP="008A7B9F">
      <w:pPr>
        <w:pStyle w:val="ListParagraph"/>
        <w:numPr>
          <w:ilvl w:val="0"/>
          <w:numId w:val="8"/>
        </w:numPr>
        <w:spacing w:line="240" w:lineRule="auto"/>
        <w:jc w:val="both"/>
        <w:rPr>
          <w:rFonts w:ascii="Sylfaen" w:hAnsi="Sylfaen"/>
          <w:lang w:val="ka-GE" w:eastAsia="ru-RU"/>
        </w:rPr>
      </w:pPr>
      <w:r w:rsidRPr="00514BC9">
        <w:rPr>
          <w:rFonts w:ascii="Sylfaen" w:hAnsi="Sylfaen"/>
          <w:lang w:val="ka-GE" w:eastAsia="ru-RU"/>
        </w:rPr>
        <w:t xml:space="preserve">აზერბაიჯანი </w:t>
      </w:r>
      <w:r w:rsidR="002A6452">
        <w:rPr>
          <w:rFonts w:ascii="Sylfaen" w:hAnsi="Sylfaen"/>
          <w:lang w:val="ka-GE" w:eastAsia="ru-RU"/>
        </w:rPr>
        <w:t xml:space="preserve">- </w:t>
      </w:r>
      <w:r w:rsidRPr="00514BC9">
        <w:rPr>
          <w:rFonts w:ascii="Sylfaen" w:hAnsi="Sylfaen"/>
          <w:lang w:val="ka-GE" w:eastAsia="ru-RU"/>
        </w:rPr>
        <w:t xml:space="preserve">29.3 ათასი პირი, </w:t>
      </w:r>
      <w:r w:rsidR="002A6452">
        <w:rPr>
          <w:rFonts w:ascii="Sylfaen" w:hAnsi="Sylfaen"/>
          <w:lang w:val="ka-GE" w:eastAsia="ru-RU"/>
        </w:rPr>
        <w:t xml:space="preserve">რაც 2021 წელთან მიმართებაში გაზრდილია </w:t>
      </w:r>
      <w:r w:rsidRPr="00514BC9">
        <w:rPr>
          <w:rFonts w:ascii="Sylfaen" w:hAnsi="Sylfaen"/>
          <w:lang w:val="ka-GE" w:eastAsia="ru-RU"/>
        </w:rPr>
        <w:t>159.3%</w:t>
      </w:r>
      <w:r w:rsidR="002A6452">
        <w:rPr>
          <w:rFonts w:ascii="Sylfaen" w:hAnsi="Sylfaen"/>
          <w:lang w:val="ka-GE" w:eastAsia="ru-RU"/>
        </w:rPr>
        <w:t>-ით</w:t>
      </w:r>
      <w:r w:rsidR="008A7B9F">
        <w:rPr>
          <w:rFonts w:ascii="Sylfaen" w:hAnsi="Sylfaen"/>
          <w:lang w:eastAsia="ru-RU"/>
        </w:rPr>
        <w:t>;</w:t>
      </w:r>
    </w:p>
    <w:p w14:paraId="10A4D537" w14:textId="69033ED2" w:rsidR="00AF4A04" w:rsidRPr="00BB1084" w:rsidRDefault="00AF4A04" w:rsidP="008A7B9F">
      <w:pPr>
        <w:spacing w:line="240" w:lineRule="auto"/>
        <w:jc w:val="both"/>
        <w:rPr>
          <w:rFonts w:ascii="Sylfaen" w:hAnsi="Sylfaen" w:cs="Sylfaen"/>
          <w:lang w:val="ka-GE"/>
        </w:rPr>
      </w:pPr>
      <w:r w:rsidRPr="006E196B">
        <w:rPr>
          <w:rFonts w:ascii="Sylfaen" w:hAnsi="Sylfaen" w:cs="Sylfaen"/>
          <w:lang w:val="ka-GE"/>
        </w:rPr>
        <w:t>ტურიზმიდან მიღებულმა შემოსავლებმა 393.7 მლნ აშშ დოლარი შეადგინა, რაც 635.2 პროცენტით (340.2 მლნ აშშ დოლარით მეტი) მეტია გასული წლის მაჩვენებელზე (წყარო: საქართველოს ეროვნული ბანკი)</w:t>
      </w:r>
      <w:r w:rsidR="00BB1084">
        <w:rPr>
          <w:rFonts w:ascii="Sylfaen" w:hAnsi="Sylfaen" w:cs="Sylfaen"/>
          <w:lang w:val="ka-GE"/>
        </w:rPr>
        <w:t xml:space="preserve">. 2019 წლის პირველ კვარტალში ტურიზმიდან მიღებულმა შემოსავალმა  </w:t>
      </w:r>
      <w:r w:rsidR="00BB1084" w:rsidRPr="003F1259">
        <w:rPr>
          <w:rFonts w:ascii="Sylfaen" w:eastAsia="Sylfaen" w:hAnsi="Sylfaen" w:cs="Sylfaen"/>
        </w:rPr>
        <w:t>შეადგინა</w:t>
      </w:r>
      <w:r w:rsidR="00BB1084">
        <w:rPr>
          <w:rFonts w:ascii="Sylfaen" w:eastAsia="Sylfaen" w:hAnsi="Sylfaen" w:cs="Sylfaen"/>
          <w:lang w:val="ka-GE"/>
        </w:rPr>
        <w:t xml:space="preserve"> </w:t>
      </w:r>
      <w:r w:rsidR="00BB1084" w:rsidRPr="003F1259">
        <w:rPr>
          <w:rFonts w:ascii="Sylfaen" w:eastAsia="Sylfaen" w:hAnsi="Sylfaen" w:cs="Sylfaen"/>
        </w:rPr>
        <w:t>5</w:t>
      </w:r>
      <w:r w:rsidR="00BB1084" w:rsidRPr="003F1259">
        <w:rPr>
          <w:rFonts w:ascii="Sylfaen" w:eastAsia="Sylfaen" w:hAnsi="Sylfaen" w:cs="Sylfaen"/>
          <w:lang w:val="ka-GE"/>
        </w:rPr>
        <w:t>78</w:t>
      </w:r>
      <w:r w:rsidR="00BB1084" w:rsidRPr="003F1259">
        <w:rPr>
          <w:rFonts w:ascii="Sylfaen" w:eastAsia="Sylfaen" w:hAnsi="Sylfaen" w:cs="Sylfaen"/>
        </w:rPr>
        <w:t>.4 მლნ აშშ დოლარი</w:t>
      </w:r>
      <w:r w:rsidR="00BB1084">
        <w:rPr>
          <w:rFonts w:ascii="Sylfaen" w:eastAsia="Sylfaen" w:hAnsi="Sylfaen" w:cs="Sylfaen"/>
          <w:lang w:val="ka-GE"/>
        </w:rPr>
        <w:t xml:space="preserve"> </w:t>
      </w:r>
      <w:r w:rsidR="00BB1084" w:rsidRPr="003F1259">
        <w:rPr>
          <w:rFonts w:ascii="Sylfaen" w:eastAsia="Sylfaen" w:hAnsi="Sylfaen" w:cs="Sylfaen"/>
          <w:lang w:val="ka-GE"/>
        </w:rPr>
        <w:t>(წყარო: საქართველოს ეროვნული ბანკი)</w:t>
      </w:r>
      <w:r w:rsidR="00BB1084" w:rsidRPr="003F1259">
        <w:rPr>
          <w:rFonts w:ascii="Sylfaen" w:eastAsia="Sylfaen" w:hAnsi="Sylfaen" w:cs="Sylfaen"/>
        </w:rPr>
        <w:t xml:space="preserve">.  </w:t>
      </w:r>
    </w:p>
    <w:p w14:paraId="02B4B32A" w14:textId="46897D8E" w:rsidR="00FB2264" w:rsidRPr="006E196B" w:rsidRDefault="00FB2264" w:rsidP="008A7B9F">
      <w:pPr>
        <w:spacing w:line="240" w:lineRule="auto"/>
        <w:jc w:val="both"/>
        <w:rPr>
          <w:rFonts w:ascii="Sylfaen" w:hAnsi="Sylfaen"/>
          <w:lang w:val="ka-GE" w:eastAsia="ru-RU"/>
        </w:rPr>
      </w:pPr>
      <w:r w:rsidRPr="006E196B">
        <w:rPr>
          <w:rFonts w:ascii="Sylfaen" w:hAnsi="Sylfaen"/>
          <w:lang w:val="ka-GE" w:eastAsia="ru-RU"/>
        </w:rPr>
        <w:t>ტურიზმიდან მიღებული შემოსავლები ქვეყნების მიხედვით:</w:t>
      </w:r>
    </w:p>
    <w:p w14:paraId="3E8F13E3" w14:textId="0921E484" w:rsidR="0085717A" w:rsidRPr="00B97538" w:rsidRDefault="0085717A" w:rsidP="008A7B9F">
      <w:pPr>
        <w:pStyle w:val="ListParagraph"/>
        <w:numPr>
          <w:ilvl w:val="0"/>
          <w:numId w:val="8"/>
        </w:numPr>
        <w:spacing w:line="240" w:lineRule="auto"/>
        <w:jc w:val="both"/>
        <w:rPr>
          <w:rFonts w:ascii="Sylfaen" w:hAnsi="Sylfaen"/>
          <w:lang w:val="ka-GE" w:eastAsia="ru-RU"/>
        </w:rPr>
      </w:pPr>
      <w:r w:rsidRPr="00B97538">
        <w:rPr>
          <w:rFonts w:ascii="Sylfaen" w:hAnsi="Sylfaen"/>
          <w:lang w:val="ka-GE" w:eastAsia="ru-RU"/>
        </w:rPr>
        <w:t xml:space="preserve">რუსეთი </w:t>
      </w:r>
      <w:r>
        <w:rPr>
          <w:rFonts w:ascii="Sylfaen" w:hAnsi="Sylfaen"/>
          <w:lang w:val="ka-GE" w:eastAsia="ru-RU"/>
        </w:rPr>
        <w:t xml:space="preserve">- </w:t>
      </w:r>
      <w:r w:rsidRPr="00B97538">
        <w:rPr>
          <w:rFonts w:ascii="Sylfaen" w:hAnsi="Sylfaen"/>
          <w:lang w:val="ka-GE" w:eastAsia="ru-RU"/>
        </w:rPr>
        <w:t>67</w:t>
      </w:r>
      <w:r w:rsidRPr="00B97538">
        <w:rPr>
          <w:rFonts w:ascii="Sylfaen" w:hAnsi="Sylfaen"/>
          <w:lang w:eastAsia="ru-RU"/>
        </w:rPr>
        <w:t>.7</w:t>
      </w:r>
      <w:r w:rsidRPr="00B97538">
        <w:rPr>
          <w:rFonts w:ascii="Sylfaen" w:hAnsi="Sylfaen"/>
          <w:lang w:val="ka-GE" w:eastAsia="ru-RU"/>
        </w:rPr>
        <w:t xml:space="preserve"> მლნ აშშ დოლარი, </w:t>
      </w:r>
      <w:r>
        <w:rPr>
          <w:rFonts w:ascii="Sylfaen" w:hAnsi="Sylfaen"/>
          <w:lang w:val="ka-GE" w:eastAsia="ru-RU"/>
        </w:rPr>
        <w:t>რაც 2021 წელთან მიმართებაში გაზრდილია 739.5%-ით, ხოლო</w:t>
      </w:r>
      <w:r w:rsidRPr="00B97538">
        <w:rPr>
          <w:rFonts w:ascii="Sylfaen" w:hAnsi="Sylfaen"/>
          <w:lang w:val="ka-GE" w:eastAsia="ru-RU"/>
        </w:rPr>
        <w:t xml:space="preserve"> 2019 </w:t>
      </w:r>
      <w:r>
        <w:rPr>
          <w:rFonts w:ascii="Sylfaen" w:hAnsi="Sylfaen"/>
          <w:lang w:val="ka-GE" w:eastAsia="ru-RU"/>
        </w:rPr>
        <w:t>წლის შესაბამის</w:t>
      </w:r>
      <w:r w:rsidR="005F0184">
        <w:rPr>
          <w:rFonts w:ascii="Sylfaen" w:hAnsi="Sylfaen"/>
          <w:lang w:val="ka-GE" w:eastAsia="ru-RU"/>
        </w:rPr>
        <w:t>ი</w:t>
      </w:r>
      <w:r>
        <w:rPr>
          <w:rFonts w:ascii="Sylfaen" w:hAnsi="Sylfaen"/>
          <w:lang w:val="ka-GE" w:eastAsia="ru-RU"/>
        </w:rPr>
        <w:t xml:space="preserve"> პერიოდ</w:t>
      </w:r>
      <w:r w:rsidR="005F0184">
        <w:rPr>
          <w:rFonts w:ascii="Sylfaen" w:hAnsi="Sylfaen"/>
          <w:lang w:val="ka-GE" w:eastAsia="ru-RU"/>
        </w:rPr>
        <w:t>ის</w:t>
      </w:r>
      <w:r>
        <w:rPr>
          <w:rFonts w:ascii="Sylfaen" w:hAnsi="Sylfaen"/>
          <w:lang w:val="ka-GE" w:eastAsia="ru-RU"/>
        </w:rPr>
        <w:t xml:space="preserve">  </w:t>
      </w:r>
      <w:r w:rsidR="005F0184">
        <w:rPr>
          <w:rFonts w:ascii="Sylfaen" w:hAnsi="Sylfaen"/>
          <w:lang w:val="ka-GE" w:eastAsia="ru-RU"/>
        </w:rPr>
        <w:t>40.7</w:t>
      </w:r>
      <w:r w:rsidRPr="00B97538">
        <w:rPr>
          <w:rFonts w:ascii="Sylfaen" w:hAnsi="Sylfaen"/>
          <w:lang w:val="ka-GE" w:eastAsia="ru-RU"/>
        </w:rPr>
        <w:t>%</w:t>
      </w:r>
      <w:r>
        <w:rPr>
          <w:rFonts w:ascii="Sylfaen" w:hAnsi="Sylfaen"/>
          <w:lang w:val="ka-GE" w:eastAsia="ru-RU"/>
        </w:rPr>
        <w:t>-</w:t>
      </w:r>
      <w:r w:rsidR="005F0184">
        <w:rPr>
          <w:rFonts w:ascii="Sylfaen" w:hAnsi="Sylfaen"/>
          <w:lang w:val="ka-GE" w:eastAsia="ru-RU"/>
        </w:rPr>
        <w:t xml:space="preserve">ს შეადგენს </w:t>
      </w:r>
      <w:r>
        <w:rPr>
          <w:rFonts w:ascii="Sylfaen" w:hAnsi="Sylfaen"/>
          <w:lang w:val="ka-GE" w:eastAsia="ru-RU"/>
        </w:rPr>
        <w:t>(</w:t>
      </w:r>
      <w:r w:rsidRPr="00B97538">
        <w:rPr>
          <w:rFonts w:ascii="Sylfaen" w:hAnsi="Sylfaen"/>
          <w:lang w:val="ka-GE" w:eastAsia="ru-RU"/>
        </w:rPr>
        <w:t>166</w:t>
      </w:r>
      <w:r w:rsidRPr="00B97538">
        <w:rPr>
          <w:rFonts w:ascii="Sylfaen" w:hAnsi="Sylfaen"/>
          <w:lang w:eastAsia="ru-RU"/>
        </w:rPr>
        <w:t>.</w:t>
      </w:r>
      <w:r w:rsidRPr="00B97538">
        <w:rPr>
          <w:rFonts w:ascii="Sylfaen" w:hAnsi="Sylfaen"/>
          <w:lang w:val="ka-GE" w:eastAsia="ru-RU"/>
        </w:rPr>
        <w:t>2</w:t>
      </w:r>
      <w:r w:rsidRPr="00B97538">
        <w:rPr>
          <w:rFonts w:ascii="Sylfaen" w:hAnsi="Sylfaen"/>
          <w:lang w:eastAsia="ru-RU"/>
        </w:rPr>
        <w:t xml:space="preserve"> </w:t>
      </w:r>
      <w:r w:rsidRPr="00B97538">
        <w:rPr>
          <w:rFonts w:ascii="Sylfaen" w:hAnsi="Sylfaen"/>
          <w:lang w:val="ka-GE" w:eastAsia="ru-RU"/>
        </w:rPr>
        <w:t>მლნ აშშ დოლარი</w:t>
      </w:r>
      <w:r>
        <w:rPr>
          <w:rFonts w:ascii="Sylfaen" w:hAnsi="Sylfaen"/>
          <w:lang w:val="ka-GE" w:eastAsia="ru-RU"/>
        </w:rPr>
        <w:t>);</w:t>
      </w:r>
      <w:r w:rsidRPr="00B97538">
        <w:rPr>
          <w:rFonts w:ascii="Sylfaen" w:hAnsi="Sylfaen"/>
          <w:lang w:val="ka-GE" w:eastAsia="ru-RU"/>
        </w:rPr>
        <w:t xml:space="preserve"> </w:t>
      </w:r>
    </w:p>
    <w:p w14:paraId="11FACD2D" w14:textId="3EC4A556" w:rsidR="0085717A" w:rsidRPr="00B97538" w:rsidRDefault="0085717A" w:rsidP="008A7B9F">
      <w:pPr>
        <w:pStyle w:val="ListParagraph"/>
        <w:numPr>
          <w:ilvl w:val="0"/>
          <w:numId w:val="8"/>
        </w:numPr>
        <w:spacing w:line="240" w:lineRule="auto"/>
        <w:jc w:val="both"/>
        <w:rPr>
          <w:rFonts w:ascii="Sylfaen" w:hAnsi="Sylfaen"/>
          <w:lang w:val="ka-GE" w:eastAsia="ru-RU"/>
        </w:rPr>
      </w:pPr>
      <w:r w:rsidRPr="00B97538">
        <w:rPr>
          <w:rFonts w:ascii="Sylfaen" w:hAnsi="Sylfaen"/>
          <w:lang w:val="ka-GE" w:eastAsia="ru-RU"/>
        </w:rPr>
        <w:t xml:space="preserve">ევროკავშირი </w:t>
      </w:r>
      <w:r>
        <w:rPr>
          <w:rFonts w:ascii="Sylfaen" w:hAnsi="Sylfaen"/>
          <w:lang w:val="ka-GE" w:eastAsia="ru-RU"/>
        </w:rPr>
        <w:t xml:space="preserve">- </w:t>
      </w:r>
      <w:r w:rsidRPr="00B97538">
        <w:rPr>
          <w:rFonts w:ascii="Sylfaen" w:hAnsi="Sylfaen"/>
          <w:lang w:val="ka-GE" w:eastAsia="ru-RU"/>
        </w:rPr>
        <w:t>44</w:t>
      </w:r>
      <w:r w:rsidRPr="00B97538">
        <w:rPr>
          <w:rFonts w:ascii="Sylfaen" w:hAnsi="Sylfaen"/>
          <w:lang w:eastAsia="ru-RU"/>
        </w:rPr>
        <w:t>.</w:t>
      </w:r>
      <w:r w:rsidRPr="00B97538">
        <w:rPr>
          <w:rFonts w:ascii="Sylfaen" w:hAnsi="Sylfaen"/>
          <w:lang w:val="ka-GE" w:eastAsia="ru-RU"/>
        </w:rPr>
        <w:t xml:space="preserve">4 მლნ აშშ დოლარი, </w:t>
      </w:r>
      <w:r>
        <w:rPr>
          <w:rFonts w:ascii="Sylfaen" w:hAnsi="Sylfaen"/>
          <w:lang w:val="ka-GE" w:eastAsia="ru-RU"/>
        </w:rPr>
        <w:t xml:space="preserve">რაც 2021 წელთან მიმართებაში გაზრდილია </w:t>
      </w:r>
      <w:r w:rsidRPr="00B97538">
        <w:rPr>
          <w:rFonts w:ascii="Sylfaen" w:hAnsi="Sylfaen"/>
          <w:lang w:val="ka-GE" w:eastAsia="ru-RU"/>
        </w:rPr>
        <w:t>474.2%</w:t>
      </w:r>
      <w:r>
        <w:rPr>
          <w:rFonts w:ascii="Sylfaen" w:hAnsi="Sylfaen"/>
          <w:lang w:val="ka-GE" w:eastAsia="ru-RU"/>
        </w:rPr>
        <w:t xml:space="preserve">-ით, </w:t>
      </w:r>
      <w:r w:rsidR="005F0184">
        <w:rPr>
          <w:rFonts w:ascii="Sylfaen" w:hAnsi="Sylfaen"/>
          <w:lang w:val="ka-GE" w:eastAsia="ru-RU"/>
        </w:rPr>
        <w:t>ხოლო</w:t>
      </w:r>
      <w:r w:rsidR="005F0184" w:rsidRPr="00B97538">
        <w:rPr>
          <w:rFonts w:ascii="Sylfaen" w:hAnsi="Sylfaen"/>
          <w:lang w:val="ka-GE" w:eastAsia="ru-RU"/>
        </w:rPr>
        <w:t xml:space="preserve"> 2019 </w:t>
      </w:r>
      <w:r w:rsidR="005F0184">
        <w:rPr>
          <w:rFonts w:ascii="Sylfaen" w:hAnsi="Sylfaen"/>
          <w:lang w:val="ka-GE" w:eastAsia="ru-RU"/>
        </w:rPr>
        <w:t>წლის შესაბამისი პერიოდის  74.6</w:t>
      </w:r>
      <w:r w:rsidRPr="00B97538">
        <w:rPr>
          <w:rFonts w:ascii="Sylfaen" w:hAnsi="Sylfaen"/>
          <w:lang w:val="ka-GE" w:eastAsia="ru-RU"/>
        </w:rPr>
        <w:t>%</w:t>
      </w:r>
      <w:r>
        <w:rPr>
          <w:rFonts w:ascii="Sylfaen" w:hAnsi="Sylfaen"/>
          <w:lang w:val="ka-GE" w:eastAsia="ru-RU"/>
        </w:rPr>
        <w:t>-</w:t>
      </w:r>
      <w:r w:rsidR="005F0184">
        <w:rPr>
          <w:rFonts w:ascii="Sylfaen" w:hAnsi="Sylfaen"/>
          <w:lang w:val="ka-GE" w:eastAsia="ru-RU"/>
        </w:rPr>
        <w:t>ს შეადგენს</w:t>
      </w:r>
      <w:r>
        <w:rPr>
          <w:rFonts w:ascii="Sylfaen" w:hAnsi="Sylfaen"/>
          <w:lang w:val="ka-GE" w:eastAsia="ru-RU"/>
        </w:rPr>
        <w:t xml:space="preserve"> (</w:t>
      </w:r>
      <w:r w:rsidRPr="00B97538">
        <w:rPr>
          <w:rFonts w:ascii="Sylfaen" w:hAnsi="Sylfaen"/>
          <w:lang w:val="ka-GE" w:eastAsia="ru-RU"/>
        </w:rPr>
        <w:t>5</w:t>
      </w:r>
      <w:r w:rsidRPr="00B97538">
        <w:rPr>
          <w:rFonts w:ascii="Sylfaen" w:hAnsi="Sylfaen"/>
          <w:lang w:eastAsia="ru-RU"/>
        </w:rPr>
        <w:t>9.</w:t>
      </w:r>
      <w:r w:rsidRPr="00B97538">
        <w:rPr>
          <w:rFonts w:ascii="Sylfaen" w:hAnsi="Sylfaen"/>
          <w:lang w:val="ka-GE" w:eastAsia="ru-RU"/>
        </w:rPr>
        <w:t>5</w:t>
      </w:r>
      <w:r w:rsidRPr="00B97538">
        <w:rPr>
          <w:rFonts w:ascii="Sylfaen" w:hAnsi="Sylfaen"/>
          <w:lang w:eastAsia="ru-RU"/>
        </w:rPr>
        <w:t xml:space="preserve"> </w:t>
      </w:r>
      <w:r w:rsidRPr="00B97538">
        <w:rPr>
          <w:rFonts w:ascii="Sylfaen" w:hAnsi="Sylfaen"/>
          <w:lang w:val="ka-GE" w:eastAsia="ru-RU"/>
        </w:rPr>
        <w:t>მლნ აშშ დოლარი</w:t>
      </w:r>
      <w:r>
        <w:rPr>
          <w:rFonts w:ascii="Sylfaen" w:hAnsi="Sylfaen"/>
          <w:lang w:val="ka-GE" w:eastAsia="ru-RU"/>
        </w:rPr>
        <w:t>);</w:t>
      </w:r>
      <w:r w:rsidRPr="00B97538">
        <w:rPr>
          <w:rFonts w:ascii="Sylfaen" w:hAnsi="Sylfaen"/>
          <w:lang w:val="ka-GE" w:eastAsia="ru-RU"/>
        </w:rPr>
        <w:t xml:space="preserve"> </w:t>
      </w:r>
    </w:p>
    <w:p w14:paraId="5D9DE56D" w14:textId="1A5EDF77" w:rsidR="0085717A" w:rsidRPr="00B97538" w:rsidRDefault="0085717A" w:rsidP="008A7B9F">
      <w:pPr>
        <w:pStyle w:val="ListParagraph"/>
        <w:numPr>
          <w:ilvl w:val="0"/>
          <w:numId w:val="8"/>
        </w:numPr>
        <w:spacing w:line="240" w:lineRule="auto"/>
        <w:jc w:val="both"/>
        <w:rPr>
          <w:rFonts w:ascii="Sylfaen" w:hAnsi="Sylfaen"/>
          <w:lang w:val="ka-GE" w:eastAsia="ru-RU"/>
        </w:rPr>
      </w:pPr>
      <w:r w:rsidRPr="00B97538">
        <w:rPr>
          <w:rFonts w:ascii="Sylfaen" w:hAnsi="Sylfaen"/>
          <w:lang w:val="ka-GE" w:eastAsia="ru-RU"/>
        </w:rPr>
        <w:t xml:space="preserve">თურქეთი </w:t>
      </w:r>
      <w:r>
        <w:rPr>
          <w:rFonts w:ascii="Sylfaen" w:hAnsi="Sylfaen"/>
          <w:lang w:val="ka-GE" w:eastAsia="ru-RU"/>
        </w:rPr>
        <w:t xml:space="preserve">- </w:t>
      </w:r>
      <w:r w:rsidRPr="00B97538">
        <w:rPr>
          <w:rFonts w:ascii="Sylfaen" w:hAnsi="Sylfaen"/>
          <w:lang w:val="ka-GE" w:eastAsia="ru-RU"/>
        </w:rPr>
        <w:t xml:space="preserve">40.8 მლნ აშშ დოლარი, </w:t>
      </w:r>
      <w:r>
        <w:rPr>
          <w:rFonts w:ascii="Sylfaen" w:hAnsi="Sylfaen"/>
          <w:lang w:val="ka-GE" w:eastAsia="ru-RU"/>
        </w:rPr>
        <w:t xml:space="preserve">რაც 2021 წელთან მიმართებაში გაზრდილია 221.9%-ით, </w:t>
      </w:r>
      <w:r w:rsidRPr="00B97538">
        <w:rPr>
          <w:rFonts w:ascii="Sylfaen" w:hAnsi="Sylfaen"/>
          <w:lang w:val="ka-GE" w:eastAsia="ru-RU"/>
        </w:rPr>
        <w:t xml:space="preserve"> </w:t>
      </w:r>
      <w:r w:rsidR="005F0184">
        <w:rPr>
          <w:rFonts w:ascii="Sylfaen" w:hAnsi="Sylfaen"/>
          <w:lang w:val="ka-GE" w:eastAsia="ru-RU"/>
        </w:rPr>
        <w:t>ხოლო</w:t>
      </w:r>
      <w:r w:rsidR="005F0184" w:rsidRPr="00B97538">
        <w:rPr>
          <w:rFonts w:ascii="Sylfaen" w:hAnsi="Sylfaen"/>
          <w:lang w:val="ka-GE" w:eastAsia="ru-RU"/>
        </w:rPr>
        <w:t xml:space="preserve"> 2019 </w:t>
      </w:r>
      <w:r w:rsidR="005F0184">
        <w:rPr>
          <w:rFonts w:ascii="Sylfaen" w:hAnsi="Sylfaen"/>
          <w:lang w:val="ka-GE" w:eastAsia="ru-RU"/>
        </w:rPr>
        <w:t>წლის შესაბამისი პერიოდის  51.1</w:t>
      </w:r>
      <w:r w:rsidR="005F0184" w:rsidRPr="00B97538">
        <w:rPr>
          <w:rFonts w:ascii="Sylfaen" w:hAnsi="Sylfaen"/>
          <w:lang w:val="ka-GE" w:eastAsia="ru-RU"/>
        </w:rPr>
        <w:t>%</w:t>
      </w:r>
      <w:r w:rsidR="005F0184">
        <w:rPr>
          <w:rFonts w:ascii="Sylfaen" w:hAnsi="Sylfaen"/>
          <w:lang w:val="ka-GE" w:eastAsia="ru-RU"/>
        </w:rPr>
        <w:t xml:space="preserve">-ს შეადგენს </w:t>
      </w:r>
      <w:r>
        <w:rPr>
          <w:rFonts w:ascii="Sylfaen" w:hAnsi="Sylfaen"/>
          <w:lang w:val="ka-GE" w:eastAsia="ru-RU"/>
        </w:rPr>
        <w:t>(</w:t>
      </w:r>
      <w:r w:rsidRPr="00B97538">
        <w:rPr>
          <w:rFonts w:ascii="Sylfaen" w:hAnsi="Sylfaen"/>
          <w:lang w:val="ka-GE" w:eastAsia="ru-RU"/>
        </w:rPr>
        <w:t>7</w:t>
      </w:r>
      <w:r w:rsidRPr="00B97538">
        <w:rPr>
          <w:rFonts w:ascii="Sylfaen" w:hAnsi="Sylfaen"/>
          <w:lang w:eastAsia="ru-RU"/>
        </w:rPr>
        <w:t>9.</w:t>
      </w:r>
      <w:r w:rsidRPr="00B97538">
        <w:rPr>
          <w:rFonts w:ascii="Sylfaen" w:hAnsi="Sylfaen"/>
          <w:lang w:val="ka-GE" w:eastAsia="ru-RU"/>
        </w:rPr>
        <w:t>9</w:t>
      </w:r>
      <w:r w:rsidRPr="00B97538">
        <w:rPr>
          <w:rFonts w:ascii="Sylfaen" w:hAnsi="Sylfaen"/>
          <w:lang w:eastAsia="ru-RU"/>
        </w:rPr>
        <w:t xml:space="preserve"> </w:t>
      </w:r>
      <w:r w:rsidRPr="00B97538">
        <w:rPr>
          <w:rFonts w:ascii="Sylfaen" w:hAnsi="Sylfaen"/>
          <w:lang w:val="ka-GE" w:eastAsia="ru-RU"/>
        </w:rPr>
        <w:t>მლნ აშშ დოლარი</w:t>
      </w:r>
      <w:r>
        <w:rPr>
          <w:rFonts w:ascii="Sylfaen" w:hAnsi="Sylfaen"/>
          <w:lang w:val="ka-GE" w:eastAsia="ru-RU"/>
        </w:rPr>
        <w:t>);</w:t>
      </w:r>
    </w:p>
    <w:p w14:paraId="0D777BA4" w14:textId="763AC4A7" w:rsidR="0085717A" w:rsidRPr="00B97538" w:rsidRDefault="0085717A" w:rsidP="008A7B9F">
      <w:pPr>
        <w:pStyle w:val="ListParagraph"/>
        <w:numPr>
          <w:ilvl w:val="0"/>
          <w:numId w:val="8"/>
        </w:numPr>
        <w:spacing w:line="240" w:lineRule="auto"/>
        <w:jc w:val="both"/>
        <w:rPr>
          <w:rFonts w:ascii="Sylfaen" w:hAnsi="Sylfaen"/>
          <w:lang w:val="ka-GE" w:eastAsia="ru-RU"/>
        </w:rPr>
      </w:pPr>
      <w:r w:rsidRPr="00B97538">
        <w:rPr>
          <w:rFonts w:ascii="Sylfaen" w:hAnsi="Sylfaen"/>
          <w:lang w:val="ka-GE" w:eastAsia="ru-RU"/>
        </w:rPr>
        <w:lastRenderedPageBreak/>
        <w:t>უკრაინა</w:t>
      </w:r>
      <w:r>
        <w:rPr>
          <w:rFonts w:ascii="Sylfaen" w:hAnsi="Sylfaen"/>
          <w:lang w:val="ka-GE" w:eastAsia="ru-RU"/>
        </w:rPr>
        <w:t xml:space="preserve"> </w:t>
      </w:r>
      <w:r w:rsidRPr="00B97538">
        <w:rPr>
          <w:rFonts w:ascii="Sylfaen" w:hAnsi="Sylfaen"/>
          <w:lang w:val="ka-GE" w:eastAsia="ru-RU"/>
        </w:rPr>
        <w:t>38</w:t>
      </w:r>
      <w:r w:rsidRPr="00B97538">
        <w:rPr>
          <w:rFonts w:ascii="Sylfaen" w:hAnsi="Sylfaen"/>
          <w:lang w:eastAsia="ru-RU"/>
        </w:rPr>
        <w:t>.</w:t>
      </w:r>
      <w:r w:rsidRPr="00B97538">
        <w:rPr>
          <w:rFonts w:ascii="Sylfaen" w:hAnsi="Sylfaen"/>
          <w:lang w:val="ka-GE" w:eastAsia="ru-RU"/>
        </w:rPr>
        <w:t xml:space="preserve">4 მლნ აშშ დოლარი, </w:t>
      </w:r>
      <w:r>
        <w:rPr>
          <w:rFonts w:ascii="Sylfaen" w:hAnsi="Sylfaen"/>
          <w:lang w:val="ka-GE" w:eastAsia="ru-RU"/>
        </w:rPr>
        <w:t xml:space="preserve">რაც 2021 წელთან მიმართებაში გაზრდილია </w:t>
      </w:r>
      <w:r w:rsidRPr="00B97538">
        <w:rPr>
          <w:rFonts w:ascii="Sylfaen" w:hAnsi="Sylfaen"/>
          <w:lang w:val="ka-GE" w:eastAsia="ru-RU"/>
        </w:rPr>
        <w:t>610.4%</w:t>
      </w:r>
      <w:r>
        <w:rPr>
          <w:rFonts w:ascii="Sylfaen" w:hAnsi="Sylfaen"/>
          <w:lang w:val="ka-GE" w:eastAsia="ru-RU"/>
        </w:rPr>
        <w:t>-ით,</w:t>
      </w:r>
      <w:r w:rsidRPr="00B97538">
        <w:rPr>
          <w:rFonts w:ascii="Sylfaen" w:hAnsi="Sylfaen"/>
          <w:lang w:val="ka-GE" w:eastAsia="ru-RU"/>
        </w:rPr>
        <w:t xml:space="preserve"> </w:t>
      </w:r>
      <w:r w:rsidR="005F0184">
        <w:rPr>
          <w:rFonts w:ascii="Sylfaen" w:hAnsi="Sylfaen"/>
          <w:lang w:val="ka-GE" w:eastAsia="ru-RU"/>
        </w:rPr>
        <w:t>ხოლო</w:t>
      </w:r>
      <w:r w:rsidR="005F0184" w:rsidRPr="00B97538">
        <w:rPr>
          <w:rFonts w:ascii="Sylfaen" w:hAnsi="Sylfaen"/>
          <w:lang w:val="ka-GE" w:eastAsia="ru-RU"/>
        </w:rPr>
        <w:t xml:space="preserve"> 2019 </w:t>
      </w:r>
      <w:r w:rsidR="005F0184">
        <w:rPr>
          <w:rFonts w:ascii="Sylfaen" w:hAnsi="Sylfaen"/>
          <w:lang w:val="ka-GE" w:eastAsia="ru-RU"/>
        </w:rPr>
        <w:t>წლის შესაბამისი პერიოდის  124.6</w:t>
      </w:r>
      <w:r w:rsidR="005F0184" w:rsidRPr="00B97538">
        <w:rPr>
          <w:rFonts w:ascii="Sylfaen" w:hAnsi="Sylfaen"/>
          <w:lang w:val="ka-GE" w:eastAsia="ru-RU"/>
        </w:rPr>
        <w:t>%</w:t>
      </w:r>
      <w:r w:rsidR="005F0184">
        <w:rPr>
          <w:rFonts w:ascii="Sylfaen" w:hAnsi="Sylfaen"/>
          <w:lang w:val="ka-GE" w:eastAsia="ru-RU"/>
        </w:rPr>
        <w:t>-ს შეადგენს</w:t>
      </w:r>
      <w:r>
        <w:rPr>
          <w:rFonts w:ascii="Sylfaen" w:hAnsi="Sylfaen"/>
          <w:lang w:val="ka-GE" w:eastAsia="ru-RU"/>
        </w:rPr>
        <w:t xml:space="preserve"> (</w:t>
      </w:r>
      <w:r w:rsidRPr="00B97538">
        <w:rPr>
          <w:rFonts w:ascii="Sylfaen" w:hAnsi="Sylfaen"/>
          <w:lang w:val="ka-GE" w:eastAsia="ru-RU"/>
        </w:rPr>
        <w:t>30</w:t>
      </w:r>
      <w:r w:rsidRPr="00B97538">
        <w:rPr>
          <w:rFonts w:ascii="Sylfaen" w:hAnsi="Sylfaen"/>
          <w:lang w:eastAsia="ru-RU"/>
        </w:rPr>
        <w:t>.</w:t>
      </w:r>
      <w:r w:rsidRPr="00B97538">
        <w:rPr>
          <w:rFonts w:ascii="Sylfaen" w:hAnsi="Sylfaen"/>
          <w:lang w:val="ka-GE" w:eastAsia="ru-RU"/>
        </w:rPr>
        <w:t>8</w:t>
      </w:r>
      <w:r w:rsidRPr="00B97538">
        <w:rPr>
          <w:rFonts w:ascii="Sylfaen" w:hAnsi="Sylfaen"/>
          <w:lang w:eastAsia="ru-RU"/>
        </w:rPr>
        <w:t xml:space="preserve"> </w:t>
      </w:r>
      <w:r w:rsidRPr="00B97538">
        <w:rPr>
          <w:rFonts w:ascii="Sylfaen" w:hAnsi="Sylfaen"/>
          <w:lang w:val="ka-GE" w:eastAsia="ru-RU"/>
        </w:rPr>
        <w:t>მლნ აშშ დოლარი).</w:t>
      </w:r>
    </w:p>
    <w:p w14:paraId="2073945E" w14:textId="2AF19318" w:rsidR="005A20A1" w:rsidRPr="006E196B" w:rsidRDefault="005A20A1" w:rsidP="000B6813">
      <w:pPr>
        <w:keepNext/>
        <w:keepLines/>
        <w:spacing w:before="200" w:line="240" w:lineRule="auto"/>
        <w:jc w:val="both"/>
        <w:outlineLvl w:val="1"/>
        <w:rPr>
          <w:rFonts w:ascii="Sylfaen" w:hAnsi="Sylfaen"/>
          <w:b/>
          <w:lang w:val="ka-GE"/>
        </w:rPr>
      </w:pPr>
      <w:r w:rsidRPr="006E196B">
        <w:rPr>
          <w:rFonts w:ascii="Sylfaen" w:hAnsi="Sylfaen"/>
          <w:b/>
          <w:lang w:val="ka-GE"/>
        </w:rPr>
        <w:t>ფულადი გზავნილები</w:t>
      </w:r>
    </w:p>
    <w:p w14:paraId="1F19B223" w14:textId="77777777" w:rsidR="00AF4A04" w:rsidRPr="006E196B" w:rsidRDefault="00AF4A04" w:rsidP="000B6813">
      <w:pPr>
        <w:spacing w:line="240" w:lineRule="auto"/>
        <w:jc w:val="both"/>
        <w:rPr>
          <w:rFonts w:ascii="Sylfaen" w:hAnsi="Sylfaen" w:cs="Sylfaen"/>
          <w:lang w:val="ka-GE"/>
        </w:rPr>
      </w:pPr>
      <w:r w:rsidRPr="006E196B">
        <w:rPr>
          <w:rFonts w:ascii="Sylfaen" w:hAnsi="Sylfaen" w:cs="Sylfaen"/>
          <w:lang w:val="ka-GE"/>
        </w:rPr>
        <w:t>2022 წლის პირველ კვარტალში წმინდა ფულადი გზავნილები წინა წლის შესაბამის პერიოდთან შედარებით 8.0 პროცენტით გაიზარდა და 471.3 მლნ აშშ დოლარი შეადგინა (35.0 მლნ აშშ დოლარით მეტი).</w:t>
      </w:r>
    </w:p>
    <w:p w14:paraId="2A3D1357" w14:textId="42ED27B9" w:rsidR="005A20A1" w:rsidRPr="006E196B" w:rsidRDefault="005A20A1" w:rsidP="000B6813">
      <w:pPr>
        <w:spacing w:line="240" w:lineRule="auto"/>
        <w:jc w:val="both"/>
        <w:rPr>
          <w:rFonts w:ascii="Sylfaen" w:hAnsi="Sylfaen"/>
          <w:lang w:val="ka-GE" w:eastAsia="ru-RU"/>
        </w:rPr>
      </w:pPr>
      <w:r w:rsidRPr="006E196B">
        <w:rPr>
          <w:rFonts w:ascii="Sylfaen" w:hAnsi="Sylfaen"/>
          <w:lang w:val="ka-GE" w:eastAsia="ru-RU"/>
        </w:rPr>
        <w:t>წმინდა ფულადი გზავნილების მოცულობა ქვეყნების მიხედვით შემდეგია:</w:t>
      </w:r>
    </w:p>
    <w:p w14:paraId="041BB6BE" w14:textId="5E55A4AE" w:rsidR="00322DF5" w:rsidRPr="006E196B" w:rsidRDefault="00322DF5" w:rsidP="000B6813">
      <w:pPr>
        <w:pStyle w:val="ListParagraph"/>
        <w:numPr>
          <w:ilvl w:val="0"/>
          <w:numId w:val="9"/>
        </w:numPr>
        <w:spacing w:line="240" w:lineRule="auto"/>
        <w:rPr>
          <w:rFonts w:ascii="Sylfaen" w:hAnsi="Sylfaen"/>
          <w:lang w:val="ka-GE" w:eastAsia="ru-RU"/>
        </w:rPr>
      </w:pPr>
      <w:r w:rsidRPr="006E196B">
        <w:rPr>
          <w:rFonts w:ascii="Sylfaen" w:hAnsi="Sylfaen"/>
          <w:lang w:val="ka-GE" w:eastAsia="ru-RU"/>
        </w:rPr>
        <w:t>იტალია (</w:t>
      </w:r>
      <w:r w:rsidR="00AF4A04" w:rsidRPr="006E196B">
        <w:rPr>
          <w:rFonts w:ascii="Sylfaen" w:hAnsi="Sylfaen"/>
          <w:lang w:val="ka-GE" w:eastAsia="ru-RU"/>
        </w:rPr>
        <w:t>100</w:t>
      </w:r>
      <w:r w:rsidRPr="006E196B">
        <w:rPr>
          <w:rFonts w:ascii="Sylfaen" w:hAnsi="Sylfaen"/>
          <w:lang w:val="ka-GE" w:eastAsia="ru-RU"/>
        </w:rPr>
        <w:t>.</w:t>
      </w:r>
      <w:r w:rsidR="00AF4A04" w:rsidRPr="006E196B">
        <w:rPr>
          <w:rFonts w:ascii="Sylfaen" w:hAnsi="Sylfaen"/>
          <w:lang w:val="ka-GE" w:eastAsia="ru-RU"/>
        </w:rPr>
        <w:t>6</w:t>
      </w:r>
      <w:r w:rsidRPr="006E196B">
        <w:rPr>
          <w:rFonts w:ascii="Sylfaen" w:hAnsi="Sylfaen"/>
          <w:lang w:val="ka-GE" w:eastAsia="ru-RU"/>
        </w:rPr>
        <w:t xml:space="preserve"> მლნ აშშ დოლარი, </w:t>
      </w:r>
      <w:r w:rsidR="00AF4A04" w:rsidRPr="006E196B">
        <w:rPr>
          <w:rFonts w:ascii="Sylfaen" w:hAnsi="Sylfaen"/>
          <w:lang w:val="ka-GE" w:eastAsia="ru-RU"/>
        </w:rPr>
        <w:t>17</w:t>
      </w:r>
      <w:r w:rsidRPr="006E196B">
        <w:rPr>
          <w:rFonts w:ascii="Sylfaen" w:hAnsi="Sylfaen"/>
          <w:lang w:val="ka-GE" w:eastAsia="ru-RU"/>
        </w:rPr>
        <w:t>.</w:t>
      </w:r>
      <w:r w:rsidR="00AF4A04" w:rsidRPr="006E196B">
        <w:rPr>
          <w:rFonts w:ascii="Sylfaen" w:hAnsi="Sylfaen"/>
          <w:lang w:val="ka-GE" w:eastAsia="ru-RU"/>
        </w:rPr>
        <w:t>9</w:t>
      </w:r>
      <w:r w:rsidRPr="006E196B">
        <w:rPr>
          <w:rFonts w:ascii="Sylfaen" w:hAnsi="Sylfaen"/>
          <w:lang w:val="ka-GE" w:eastAsia="ru-RU"/>
        </w:rPr>
        <w:t>% ზრდა);</w:t>
      </w:r>
    </w:p>
    <w:p w14:paraId="2F085A51" w14:textId="711C290C" w:rsidR="00AF4A04" w:rsidRPr="006E196B" w:rsidRDefault="00AF4A04" w:rsidP="000B6813">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აშშ (65.1 მლნ აშშ დოლარი, 7.4% ზრდა);</w:t>
      </w:r>
    </w:p>
    <w:p w14:paraId="420516BF" w14:textId="3520ABBD" w:rsidR="00AF4A04" w:rsidRPr="006E196B" w:rsidRDefault="00AF4A04" w:rsidP="000B6813">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ისრაელი (44.5 მლნ აშშ დოლარი, 6.2% ზრდა);</w:t>
      </w:r>
    </w:p>
    <w:p w14:paraId="7D002C0E" w14:textId="785E15A6" w:rsidR="006A03AD" w:rsidRPr="006E196B" w:rsidRDefault="006A03AD" w:rsidP="000B6813">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გერმანია (29.8 მლნ აშშ დოლარი, 46.3% ზრდა);</w:t>
      </w:r>
    </w:p>
    <w:p w14:paraId="363E4B19" w14:textId="071088D8" w:rsidR="005A20A1" w:rsidRPr="006E196B" w:rsidRDefault="005A20A1" w:rsidP="000B6813">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რუსეთი (</w:t>
      </w:r>
      <w:r w:rsidR="00F20A4A" w:rsidRPr="006E196B">
        <w:rPr>
          <w:rFonts w:ascii="Sylfaen" w:hAnsi="Sylfaen"/>
          <w:lang w:val="ka-GE" w:eastAsia="ru-RU"/>
        </w:rPr>
        <w:t>56</w:t>
      </w:r>
      <w:r w:rsidRPr="006E196B">
        <w:rPr>
          <w:rFonts w:ascii="Sylfaen" w:hAnsi="Sylfaen"/>
          <w:lang w:val="ka-GE" w:eastAsia="ru-RU"/>
        </w:rPr>
        <w:t>.</w:t>
      </w:r>
      <w:r w:rsidR="00322DF5" w:rsidRPr="006E196B">
        <w:rPr>
          <w:rFonts w:ascii="Sylfaen" w:hAnsi="Sylfaen"/>
          <w:lang w:eastAsia="ru-RU"/>
        </w:rPr>
        <w:t>4</w:t>
      </w:r>
      <w:r w:rsidRPr="006E196B">
        <w:rPr>
          <w:rFonts w:ascii="Sylfaen" w:hAnsi="Sylfaen"/>
          <w:lang w:val="ka-GE" w:eastAsia="ru-RU"/>
        </w:rPr>
        <w:t xml:space="preserve"> მლნ აშშ დოლარი, </w:t>
      </w:r>
      <w:r w:rsidR="00F20A4A" w:rsidRPr="006E196B">
        <w:rPr>
          <w:rFonts w:ascii="Sylfaen" w:hAnsi="Sylfaen"/>
          <w:lang w:val="ka-GE" w:eastAsia="ru-RU"/>
        </w:rPr>
        <w:t>8</w:t>
      </w:r>
      <w:r w:rsidRPr="006E196B">
        <w:rPr>
          <w:rFonts w:ascii="Sylfaen" w:hAnsi="Sylfaen"/>
          <w:lang w:val="ka-GE" w:eastAsia="ru-RU"/>
        </w:rPr>
        <w:t>.</w:t>
      </w:r>
      <w:r w:rsidR="00F20A4A" w:rsidRPr="006E196B">
        <w:rPr>
          <w:rFonts w:ascii="Sylfaen" w:hAnsi="Sylfaen"/>
          <w:lang w:val="ka-GE" w:eastAsia="ru-RU"/>
        </w:rPr>
        <w:t>1</w:t>
      </w:r>
      <w:r w:rsidRPr="006E196B">
        <w:rPr>
          <w:rFonts w:ascii="Sylfaen" w:hAnsi="Sylfaen"/>
          <w:lang w:val="ka-GE" w:eastAsia="ru-RU"/>
        </w:rPr>
        <w:t xml:space="preserve">% </w:t>
      </w:r>
      <w:r w:rsidR="00F20A4A" w:rsidRPr="006E196B">
        <w:rPr>
          <w:rFonts w:ascii="Sylfaen" w:hAnsi="Sylfaen"/>
          <w:lang w:val="ka-GE" w:eastAsia="ru-RU"/>
        </w:rPr>
        <w:t>კლება</w:t>
      </w:r>
      <w:r w:rsidRPr="006E196B">
        <w:rPr>
          <w:rFonts w:ascii="Sylfaen" w:hAnsi="Sylfaen"/>
          <w:lang w:val="ka-GE" w:eastAsia="ru-RU"/>
        </w:rPr>
        <w:t>);</w:t>
      </w:r>
    </w:p>
    <w:p w14:paraId="7170DA7F" w14:textId="2F7D1FB0" w:rsidR="005A20A1" w:rsidRPr="006E196B" w:rsidRDefault="005A20A1" w:rsidP="000B6813">
      <w:pPr>
        <w:pStyle w:val="ListParagraph"/>
        <w:numPr>
          <w:ilvl w:val="0"/>
          <w:numId w:val="9"/>
        </w:numPr>
        <w:spacing w:line="240" w:lineRule="auto"/>
        <w:jc w:val="both"/>
        <w:rPr>
          <w:rFonts w:ascii="Sylfaen" w:hAnsi="Sylfaen"/>
          <w:lang w:val="ka-GE" w:eastAsia="ru-RU"/>
        </w:rPr>
      </w:pPr>
      <w:r w:rsidRPr="006E196B">
        <w:rPr>
          <w:rFonts w:ascii="Sylfaen" w:hAnsi="Sylfaen"/>
          <w:lang w:val="ka-GE" w:eastAsia="ru-RU"/>
        </w:rPr>
        <w:t>საბერძნეთი (</w:t>
      </w:r>
      <w:r w:rsidR="00F20A4A" w:rsidRPr="006E196B">
        <w:rPr>
          <w:rFonts w:ascii="Sylfaen" w:hAnsi="Sylfaen"/>
          <w:lang w:val="ka-GE" w:eastAsia="ru-RU"/>
        </w:rPr>
        <w:t>47</w:t>
      </w:r>
      <w:r w:rsidRPr="006E196B">
        <w:rPr>
          <w:rFonts w:ascii="Sylfaen" w:hAnsi="Sylfaen"/>
          <w:lang w:val="ka-GE" w:eastAsia="ru-RU"/>
        </w:rPr>
        <w:t>.</w:t>
      </w:r>
      <w:r w:rsidR="00F20A4A" w:rsidRPr="006E196B">
        <w:rPr>
          <w:rFonts w:ascii="Sylfaen" w:hAnsi="Sylfaen"/>
          <w:lang w:val="ka-GE" w:eastAsia="ru-RU"/>
        </w:rPr>
        <w:t>0</w:t>
      </w:r>
      <w:r w:rsidRPr="006E196B">
        <w:rPr>
          <w:rFonts w:ascii="Sylfaen" w:hAnsi="Sylfaen"/>
          <w:lang w:val="ka-GE" w:eastAsia="ru-RU"/>
        </w:rPr>
        <w:t xml:space="preserve"> მლნ აშშ დოლარი, </w:t>
      </w:r>
      <w:r w:rsidR="00F20A4A" w:rsidRPr="006E196B">
        <w:rPr>
          <w:rFonts w:ascii="Sylfaen" w:hAnsi="Sylfaen"/>
          <w:lang w:val="ka-GE" w:eastAsia="ru-RU"/>
        </w:rPr>
        <w:t>16</w:t>
      </w:r>
      <w:r w:rsidRPr="006E196B">
        <w:rPr>
          <w:rFonts w:ascii="Sylfaen" w:hAnsi="Sylfaen"/>
          <w:lang w:val="ka-GE" w:eastAsia="ru-RU"/>
        </w:rPr>
        <w:t>.</w:t>
      </w:r>
      <w:r w:rsidR="00F20A4A" w:rsidRPr="006E196B">
        <w:rPr>
          <w:rFonts w:ascii="Sylfaen" w:hAnsi="Sylfaen"/>
          <w:lang w:val="ka-GE" w:eastAsia="ru-RU"/>
        </w:rPr>
        <w:t>5</w:t>
      </w:r>
      <w:r w:rsidRPr="006E196B">
        <w:rPr>
          <w:rFonts w:ascii="Sylfaen" w:hAnsi="Sylfaen"/>
          <w:lang w:val="ka-GE" w:eastAsia="ru-RU"/>
        </w:rPr>
        <w:t xml:space="preserve">% </w:t>
      </w:r>
      <w:r w:rsidR="00F20A4A" w:rsidRPr="006E196B">
        <w:rPr>
          <w:rFonts w:ascii="Sylfaen" w:hAnsi="Sylfaen"/>
          <w:lang w:val="ka-GE" w:eastAsia="ru-RU"/>
        </w:rPr>
        <w:t>კლება</w:t>
      </w:r>
      <w:r w:rsidR="006A03AD" w:rsidRPr="006E196B">
        <w:rPr>
          <w:rFonts w:ascii="Sylfaen" w:hAnsi="Sylfaen"/>
          <w:lang w:val="ka-GE" w:eastAsia="ru-RU"/>
        </w:rPr>
        <w:t>).</w:t>
      </w:r>
    </w:p>
    <w:p w14:paraId="21964FFC" w14:textId="77777777" w:rsidR="00310DBA" w:rsidRPr="006E196B" w:rsidRDefault="00310DBA" w:rsidP="000B6813">
      <w:pPr>
        <w:spacing w:line="240" w:lineRule="auto"/>
        <w:jc w:val="both"/>
        <w:rPr>
          <w:rFonts w:ascii="Sylfaen" w:hAnsi="Sylfaen"/>
          <w:b/>
          <w:lang w:val="ka-GE"/>
        </w:rPr>
      </w:pPr>
      <w:r w:rsidRPr="006E196B">
        <w:rPr>
          <w:rFonts w:ascii="Sylfaen" w:hAnsi="Sylfaen"/>
          <w:b/>
          <w:lang w:val="ka-GE"/>
        </w:rPr>
        <w:t>ნაერთი ბიუჯეტი</w:t>
      </w:r>
    </w:p>
    <w:p w14:paraId="1E87314B" w14:textId="4D1F0D76" w:rsidR="00310DBA" w:rsidRPr="006E196B" w:rsidRDefault="00B8786F" w:rsidP="000B6813">
      <w:pPr>
        <w:spacing w:line="240" w:lineRule="auto"/>
        <w:jc w:val="both"/>
        <w:rPr>
          <w:rFonts w:ascii="Sylfaen" w:hAnsi="Sylfaen" w:cs="Sylfaen"/>
        </w:rPr>
      </w:pPr>
      <w:r w:rsidRPr="006E196B">
        <w:rPr>
          <w:rFonts w:ascii="Sylfaen" w:hAnsi="Sylfaen" w:cs="Sylfaen"/>
          <w:lang w:val="ka-GE"/>
        </w:rPr>
        <w:t>20</w:t>
      </w:r>
      <w:r w:rsidRPr="006E196B">
        <w:rPr>
          <w:rFonts w:ascii="Sylfaen" w:hAnsi="Sylfaen" w:cs="Sylfaen"/>
        </w:rPr>
        <w:t>2</w:t>
      </w:r>
      <w:r w:rsidR="0005765D" w:rsidRPr="006E196B">
        <w:rPr>
          <w:rFonts w:ascii="Sylfaen" w:hAnsi="Sylfaen" w:cs="Sylfaen"/>
          <w:lang w:val="ka-GE"/>
        </w:rPr>
        <w:t>2</w:t>
      </w:r>
      <w:r w:rsidRPr="006E196B">
        <w:rPr>
          <w:rFonts w:ascii="Sylfaen" w:hAnsi="Sylfaen" w:cs="Sylfaen"/>
          <w:lang w:val="ka-GE"/>
        </w:rPr>
        <w:t xml:space="preserve"> წლის იანვარ-მარტის</w:t>
      </w:r>
      <w:r w:rsidR="006F3B07" w:rsidRPr="006E196B">
        <w:rPr>
          <w:rFonts w:ascii="Sylfaen" w:hAnsi="Sylfaen" w:cs="Sylfaen"/>
          <w:lang w:val="ka-GE"/>
        </w:rPr>
        <w:t xml:space="preserve"> </w:t>
      </w:r>
      <w:r w:rsidR="0005765D" w:rsidRPr="006E196B">
        <w:rPr>
          <w:rFonts w:ascii="Sylfaen" w:hAnsi="Sylfaen" w:cs="Sylfaen"/>
          <w:lang w:val="ka-GE"/>
        </w:rPr>
        <w:t xml:space="preserve">ნაერთი ბიუჯეტის შემოსავლების საპროგნოზო მაჩვენებელი </w:t>
      </w:r>
      <w:r w:rsidR="0005765D" w:rsidRPr="006E196B">
        <w:rPr>
          <w:rFonts w:ascii="Sylfaen" w:hAnsi="Sylfaen" w:cs="Arial"/>
        </w:rPr>
        <w:t>განისაზღვრა  4</w:t>
      </w:r>
      <w:r w:rsidR="0005765D" w:rsidRPr="006E196B">
        <w:rPr>
          <w:rFonts w:ascii="Sylfaen" w:hAnsi="Sylfaen" w:cs="Arial"/>
          <w:lang w:val="ka-GE"/>
        </w:rPr>
        <w:t xml:space="preserve"> </w:t>
      </w:r>
      <w:r w:rsidR="0005765D" w:rsidRPr="006E196B">
        <w:rPr>
          <w:rFonts w:ascii="Sylfaen" w:hAnsi="Sylfaen" w:cs="Arial"/>
        </w:rPr>
        <w:t xml:space="preserve">409 271.0 </w:t>
      </w:r>
      <w:r w:rsidR="0005765D" w:rsidRPr="006E196B">
        <w:rPr>
          <w:rFonts w:ascii="Sylfaen" w:hAnsi="Sylfaen" w:cs="Arial"/>
          <w:lang w:val="ka-GE"/>
        </w:rPr>
        <w:t>ა</w:t>
      </w:r>
      <w:r w:rsidR="0005765D" w:rsidRPr="006E196B">
        <w:rPr>
          <w:rFonts w:ascii="Sylfaen" w:hAnsi="Sylfaen" w:cs="Sylfaen"/>
          <w:lang w:val="ka-GE"/>
        </w:rPr>
        <w:t xml:space="preserve">თასი ლარით, საანგარიშო პერიოდში </w:t>
      </w:r>
      <w:r w:rsidR="0005765D" w:rsidRPr="006E196B">
        <w:rPr>
          <w:rFonts w:ascii="Sylfaen" w:hAnsi="Sylfaen" w:cs="Sylfaen"/>
        </w:rPr>
        <w:t xml:space="preserve"> </w:t>
      </w:r>
      <w:r w:rsidR="0005765D" w:rsidRPr="006E196B">
        <w:rPr>
          <w:rFonts w:ascii="Sylfaen" w:hAnsi="Sylfaen" w:cs="Sylfaen"/>
          <w:lang w:val="ka-GE"/>
        </w:rPr>
        <w:t xml:space="preserve">მობილიზებულ იქნა  </w:t>
      </w:r>
      <w:r w:rsidR="0005765D" w:rsidRPr="006E196B">
        <w:rPr>
          <w:rFonts w:ascii="Sylfaen" w:hAnsi="Sylfaen" w:cs="Arial"/>
          <w:lang w:val="ka-GE"/>
        </w:rPr>
        <w:t xml:space="preserve"> 4</w:t>
      </w:r>
      <w:r w:rsidR="0005765D" w:rsidRPr="006E196B">
        <w:rPr>
          <w:rFonts w:ascii="Sylfaen" w:hAnsi="Sylfaen" w:cs="Arial"/>
        </w:rPr>
        <w:t xml:space="preserve"> 508 771</w:t>
      </w:r>
      <w:r w:rsidR="0005765D" w:rsidRPr="006E196B">
        <w:rPr>
          <w:rFonts w:ascii="Sylfaen" w:hAnsi="Sylfaen" w:cs="Arial"/>
          <w:lang w:val="ka-GE"/>
        </w:rPr>
        <w:t xml:space="preserve">.6 </w:t>
      </w:r>
      <w:r w:rsidR="0005765D" w:rsidRPr="006E196B">
        <w:rPr>
          <w:rFonts w:ascii="Sylfaen" w:hAnsi="Sylfaen" w:cs="Sylfaen"/>
          <w:lang w:val="ka-GE"/>
        </w:rPr>
        <w:t>ათასი ლარი, საპროგნოზო მაჩვენებლის 102</w:t>
      </w:r>
      <w:r w:rsidR="0005765D" w:rsidRPr="006E196B">
        <w:rPr>
          <w:rFonts w:ascii="Sylfaen" w:hAnsi="Sylfaen" w:cs="Sylfaen"/>
        </w:rPr>
        <w:t>.</w:t>
      </w:r>
      <w:r w:rsidR="0005765D" w:rsidRPr="006E196B">
        <w:rPr>
          <w:rFonts w:ascii="Sylfaen" w:hAnsi="Sylfaen" w:cs="Sylfaen"/>
          <w:lang w:val="ka-GE"/>
        </w:rPr>
        <w:t>3%.</w:t>
      </w:r>
    </w:p>
    <w:p w14:paraId="437ACD4F" w14:textId="223F3A33" w:rsidR="00310DBA" w:rsidRPr="007B0DAB" w:rsidRDefault="00310DBA" w:rsidP="000B6813">
      <w:pPr>
        <w:pStyle w:val="ListParagraph"/>
        <w:numPr>
          <w:ilvl w:val="0"/>
          <w:numId w:val="1"/>
        </w:numPr>
        <w:spacing w:after="0" w:line="240" w:lineRule="auto"/>
        <w:ind w:left="851"/>
        <w:jc w:val="both"/>
        <w:rPr>
          <w:rFonts w:ascii="Sylfaen" w:hAnsi="Sylfaen" w:cs="Sylfaen"/>
          <w:b/>
          <w:lang w:val="ka-GE"/>
        </w:rPr>
      </w:pPr>
      <w:r w:rsidRPr="007B0DAB">
        <w:rPr>
          <w:rFonts w:ascii="Sylfaen" w:hAnsi="Sylfaen" w:cs="Sylfaen"/>
          <w:b/>
          <w:lang w:val="ka-GE"/>
        </w:rPr>
        <w:t>გადასახადების</w:t>
      </w:r>
      <w:r w:rsidRPr="007B0DAB">
        <w:rPr>
          <w:rFonts w:ascii="Sylfaen" w:hAnsi="Sylfaen" w:cs="Sylfaen"/>
          <w:lang w:val="ka-GE"/>
        </w:rPr>
        <w:t xml:space="preserve"> </w:t>
      </w:r>
      <w:r w:rsidR="0005765D" w:rsidRPr="007B0DAB">
        <w:rPr>
          <w:rFonts w:ascii="Sylfaen" w:hAnsi="Sylfaen" w:cs="Sylfaen"/>
          <w:lang w:val="ka-GE"/>
        </w:rPr>
        <w:t>საპროგნოზო</w:t>
      </w:r>
      <w:r w:rsidR="0005765D" w:rsidRPr="007B0DAB">
        <w:rPr>
          <w:rFonts w:ascii="Sylfaen" w:hAnsi="Sylfaen" w:cs="Arial"/>
          <w:lang w:val="ka-GE"/>
        </w:rPr>
        <w:t xml:space="preserve"> </w:t>
      </w:r>
      <w:r w:rsidR="0005765D" w:rsidRPr="007B0DAB">
        <w:rPr>
          <w:rFonts w:ascii="Sylfaen" w:hAnsi="Sylfaen" w:cs="Sylfaen"/>
          <w:lang w:val="ka-GE"/>
        </w:rPr>
        <w:t>მაჩვენებელი</w:t>
      </w:r>
      <w:r w:rsidR="0005765D" w:rsidRPr="007B0DAB">
        <w:rPr>
          <w:rFonts w:ascii="Sylfaen" w:hAnsi="Sylfaen" w:cs="Arial"/>
          <w:lang w:val="ka-GE"/>
        </w:rPr>
        <w:t xml:space="preserve"> </w:t>
      </w:r>
      <w:r w:rsidR="0005765D" w:rsidRPr="007B0DAB">
        <w:rPr>
          <w:rFonts w:ascii="Sylfaen" w:hAnsi="Sylfaen" w:cs="Sylfaen"/>
          <w:lang w:val="ka-GE"/>
        </w:rPr>
        <w:t>განისაზღვრა</w:t>
      </w:r>
      <w:r w:rsidR="0005765D" w:rsidRPr="007B0DAB">
        <w:rPr>
          <w:rFonts w:ascii="Sylfaen" w:hAnsi="Sylfaen" w:cs="Arial"/>
          <w:lang w:val="ka-GE"/>
        </w:rPr>
        <w:t xml:space="preserve"> </w:t>
      </w:r>
      <w:r w:rsidR="0005765D" w:rsidRPr="007B0DAB">
        <w:rPr>
          <w:rFonts w:ascii="Sylfaen" w:hAnsi="Sylfaen" w:cs="Arial"/>
          <w:bCs/>
          <w:color w:val="000000"/>
        </w:rPr>
        <w:t xml:space="preserve">4 040 000.0 </w:t>
      </w:r>
      <w:r w:rsidR="0005765D" w:rsidRPr="007B0DAB">
        <w:rPr>
          <w:rFonts w:ascii="Sylfaen" w:hAnsi="Sylfaen" w:cs="Arial"/>
          <w:lang w:val="ka-GE"/>
        </w:rPr>
        <w:t xml:space="preserve">ათასი </w:t>
      </w:r>
      <w:r w:rsidR="0005765D" w:rsidRPr="007B0DAB">
        <w:rPr>
          <w:rFonts w:ascii="Sylfaen" w:hAnsi="Sylfaen" w:cs="Sylfaen"/>
          <w:lang w:val="ka-GE"/>
        </w:rPr>
        <w:t>ლარით</w:t>
      </w:r>
      <w:r w:rsidR="0005765D" w:rsidRPr="007B0DAB">
        <w:rPr>
          <w:rFonts w:ascii="Sylfaen" w:hAnsi="Sylfaen" w:cs="Arial"/>
          <w:lang w:val="ka-GE"/>
        </w:rPr>
        <w:t xml:space="preserve">,  </w:t>
      </w:r>
      <w:r w:rsidR="0005765D" w:rsidRPr="007B0DAB">
        <w:rPr>
          <w:rFonts w:ascii="Sylfaen" w:hAnsi="Sylfaen" w:cs="Sylfaen"/>
          <w:lang w:val="ka-GE"/>
        </w:rPr>
        <w:t>საანგარიშო</w:t>
      </w:r>
      <w:r w:rsidR="0005765D" w:rsidRPr="007B0DAB">
        <w:rPr>
          <w:rFonts w:ascii="Sylfaen" w:hAnsi="Sylfaen" w:cs="Arial"/>
          <w:lang w:val="ka-GE"/>
        </w:rPr>
        <w:t xml:space="preserve"> </w:t>
      </w:r>
      <w:r w:rsidR="0005765D" w:rsidRPr="007B0DAB">
        <w:rPr>
          <w:rFonts w:ascii="Sylfaen" w:hAnsi="Sylfaen" w:cs="Sylfaen"/>
          <w:lang w:val="ka-GE"/>
        </w:rPr>
        <w:t>პერიოდში</w:t>
      </w:r>
      <w:r w:rsidR="0005765D" w:rsidRPr="007B0DAB">
        <w:rPr>
          <w:rFonts w:ascii="Sylfaen" w:hAnsi="Sylfaen" w:cs="Arial"/>
          <w:lang w:val="ka-GE"/>
        </w:rPr>
        <w:t xml:space="preserve"> </w:t>
      </w:r>
      <w:r w:rsidR="0005765D" w:rsidRPr="007B0DAB">
        <w:rPr>
          <w:rFonts w:ascii="Sylfaen" w:hAnsi="Sylfaen" w:cs="Sylfaen"/>
          <w:lang w:val="ka-GE"/>
        </w:rPr>
        <w:t>მობილიზებულ</w:t>
      </w:r>
      <w:r w:rsidR="0005765D" w:rsidRPr="007B0DAB">
        <w:rPr>
          <w:rFonts w:ascii="Sylfaen" w:hAnsi="Sylfaen" w:cs="Arial"/>
          <w:lang w:val="ka-GE"/>
        </w:rPr>
        <w:t xml:space="preserve"> </w:t>
      </w:r>
      <w:r w:rsidR="0005765D" w:rsidRPr="007B0DAB">
        <w:rPr>
          <w:rFonts w:ascii="Sylfaen" w:hAnsi="Sylfaen" w:cs="Sylfaen"/>
          <w:lang w:val="ka-GE"/>
        </w:rPr>
        <w:t>იქნა</w:t>
      </w:r>
      <w:r w:rsidR="0005765D" w:rsidRPr="007B0DAB">
        <w:rPr>
          <w:rFonts w:ascii="Sylfaen" w:hAnsi="Sylfaen" w:cs="Arial"/>
          <w:lang w:val="ka-GE"/>
        </w:rPr>
        <w:t xml:space="preserve"> </w:t>
      </w:r>
      <w:r w:rsidR="0005765D" w:rsidRPr="007B0DAB">
        <w:rPr>
          <w:rFonts w:ascii="Sylfaen" w:hAnsi="Sylfaen" w:cs="Arial"/>
        </w:rPr>
        <w:t>4 091 220.</w:t>
      </w:r>
      <w:r w:rsidR="0005765D" w:rsidRPr="007B0DAB">
        <w:rPr>
          <w:rFonts w:ascii="Sylfaen" w:hAnsi="Sylfaen" w:cs="Arial"/>
          <w:lang w:val="ka-GE"/>
        </w:rPr>
        <w:t>2</w:t>
      </w:r>
      <w:r w:rsidR="0005765D" w:rsidRPr="007B0DAB">
        <w:rPr>
          <w:rFonts w:ascii="Sylfaen" w:hAnsi="Sylfaen" w:cs="Arial"/>
        </w:rPr>
        <w:t xml:space="preserve"> </w:t>
      </w:r>
      <w:r w:rsidR="0005765D" w:rsidRPr="007B0DAB">
        <w:rPr>
          <w:rFonts w:ascii="Sylfaen" w:hAnsi="Sylfaen" w:cs="Arial"/>
          <w:lang w:val="ka-GE"/>
        </w:rPr>
        <w:t xml:space="preserve">ათასი </w:t>
      </w:r>
      <w:r w:rsidR="0005765D" w:rsidRPr="007B0DAB">
        <w:rPr>
          <w:rFonts w:ascii="Sylfaen" w:hAnsi="Sylfaen" w:cs="Sylfaen"/>
          <w:lang w:val="ka-GE"/>
        </w:rPr>
        <w:t>ლარი</w:t>
      </w:r>
      <w:r w:rsidR="0005765D" w:rsidRPr="007B0DAB">
        <w:rPr>
          <w:rFonts w:ascii="Sylfaen" w:hAnsi="Sylfaen" w:cs="Arial"/>
          <w:lang w:val="ka-GE"/>
        </w:rPr>
        <w:t xml:space="preserve">, </w:t>
      </w:r>
      <w:r w:rsidR="0005765D" w:rsidRPr="007B0DAB">
        <w:rPr>
          <w:rFonts w:ascii="Sylfaen" w:hAnsi="Sylfaen" w:cs="Sylfaen"/>
          <w:lang w:val="ka-GE"/>
        </w:rPr>
        <w:t>საპროგნოზო</w:t>
      </w:r>
      <w:r w:rsidR="0005765D" w:rsidRPr="007B0DAB">
        <w:rPr>
          <w:rFonts w:ascii="Sylfaen" w:hAnsi="Sylfaen" w:cs="Arial"/>
          <w:lang w:val="ka-GE"/>
        </w:rPr>
        <w:t xml:space="preserve"> </w:t>
      </w:r>
      <w:r w:rsidR="0005765D" w:rsidRPr="007B0DAB">
        <w:rPr>
          <w:rFonts w:ascii="Sylfaen" w:hAnsi="Sylfaen" w:cs="Sylfaen"/>
          <w:lang w:val="ka-GE"/>
        </w:rPr>
        <w:t>მაჩვენებლის</w:t>
      </w:r>
      <w:r w:rsidR="0005765D" w:rsidRPr="007B0DAB">
        <w:rPr>
          <w:rFonts w:ascii="Sylfaen" w:hAnsi="Sylfaen" w:cs="Arial"/>
          <w:lang w:val="ka-GE"/>
        </w:rPr>
        <w:t xml:space="preserve"> 101</w:t>
      </w:r>
      <w:r w:rsidR="0005765D" w:rsidRPr="007B0DAB">
        <w:rPr>
          <w:rFonts w:ascii="Sylfaen" w:hAnsi="Sylfaen" w:cs="Arial"/>
        </w:rPr>
        <w:t>.</w:t>
      </w:r>
      <w:r w:rsidR="0005765D" w:rsidRPr="007B0DAB">
        <w:rPr>
          <w:rFonts w:ascii="Sylfaen" w:hAnsi="Sylfaen" w:cs="Arial"/>
          <w:lang w:val="ka-GE"/>
        </w:rPr>
        <w:t>3%.</w:t>
      </w:r>
      <w:r w:rsidR="00CE4661" w:rsidRPr="007B0DAB">
        <w:rPr>
          <w:rFonts w:ascii="Sylfaen" w:hAnsi="Sylfaen" w:cs="Arial"/>
          <w:lang w:val="ka-GE"/>
        </w:rPr>
        <w:t xml:space="preserve"> საანგარიშო პერიოდში </w:t>
      </w:r>
      <w:r w:rsidR="009960D5">
        <w:rPr>
          <w:rFonts w:ascii="Sylfaen" w:hAnsi="Sylfaen" w:cs="Arial"/>
          <w:lang w:val="ka-GE"/>
        </w:rPr>
        <w:t>ზედმეტად გადახდილი გადასახადების (</w:t>
      </w:r>
      <w:r w:rsidR="00CE4661" w:rsidRPr="007B0DAB">
        <w:rPr>
          <w:rFonts w:ascii="Sylfaen" w:hAnsi="Sylfaen" w:cs="Arial"/>
          <w:lang w:val="ka-GE"/>
        </w:rPr>
        <w:t>დ</w:t>
      </w:r>
      <w:r w:rsidR="009960D5">
        <w:rPr>
          <w:rFonts w:ascii="Sylfaen" w:hAnsi="Sylfaen" w:cs="Arial"/>
          <w:lang w:val="ka-GE"/>
        </w:rPr>
        <w:t>ღ</w:t>
      </w:r>
      <w:r w:rsidR="00CE4661" w:rsidRPr="007B0DAB">
        <w:rPr>
          <w:rFonts w:ascii="Sylfaen" w:hAnsi="Sylfaen" w:cs="Arial"/>
          <w:lang w:val="ka-GE"/>
        </w:rPr>
        <w:t>გ</w:t>
      </w:r>
      <w:r w:rsidR="009960D5">
        <w:rPr>
          <w:rFonts w:ascii="Sylfaen" w:hAnsi="Sylfaen" w:cs="Arial"/>
          <w:lang w:val="ka-GE"/>
        </w:rPr>
        <w:t>)</w:t>
      </w:r>
      <w:r w:rsidR="00CE4661" w:rsidRPr="007B0DAB">
        <w:rPr>
          <w:rFonts w:ascii="Sylfaen" w:hAnsi="Sylfaen" w:cs="Arial"/>
          <w:lang w:val="ka-GE"/>
        </w:rPr>
        <w:t xml:space="preserve"> დაბრუნების მაჩვენებელმა შეადგინა</w:t>
      </w:r>
      <w:r w:rsidR="007B0DAB" w:rsidRPr="007B0DAB">
        <w:rPr>
          <w:rFonts w:ascii="Sylfaen" w:hAnsi="Sylfaen" w:cs="Arial"/>
          <w:lang w:val="ka-GE"/>
        </w:rPr>
        <w:t xml:space="preserve"> 548 393.2 ათასი ლარი.</w:t>
      </w:r>
    </w:p>
    <w:p w14:paraId="592318FA" w14:textId="0B960DE0" w:rsidR="00310DBA" w:rsidRPr="006E196B" w:rsidRDefault="00310DBA" w:rsidP="000B6813">
      <w:pPr>
        <w:pStyle w:val="ListParagraph"/>
        <w:numPr>
          <w:ilvl w:val="0"/>
          <w:numId w:val="1"/>
        </w:numPr>
        <w:spacing w:after="0" w:line="240" w:lineRule="auto"/>
        <w:ind w:left="851"/>
        <w:jc w:val="both"/>
        <w:rPr>
          <w:rFonts w:ascii="Sylfaen" w:hAnsi="Sylfaen" w:cs="Sylfaen"/>
          <w:lang w:val="ka-GE"/>
        </w:rPr>
      </w:pPr>
      <w:r w:rsidRPr="006E196B">
        <w:rPr>
          <w:rFonts w:ascii="Sylfaen" w:hAnsi="Sylfaen" w:cs="Sylfaen"/>
          <w:b/>
          <w:lang w:val="ka-GE"/>
        </w:rPr>
        <w:t xml:space="preserve">გრანტების </w:t>
      </w:r>
      <w:r w:rsidR="0005765D" w:rsidRPr="006E196B">
        <w:rPr>
          <w:rFonts w:ascii="Sylfaen" w:hAnsi="Sylfaen" w:cs="Sylfaen"/>
          <w:lang w:val="ka-GE"/>
        </w:rPr>
        <w:t>საპროგნოზო</w:t>
      </w:r>
      <w:r w:rsidR="0005765D" w:rsidRPr="006E196B">
        <w:rPr>
          <w:rFonts w:ascii="Sylfaen" w:hAnsi="Sylfaen" w:cs="Arial"/>
          <w:lang w:val="ka-GE"/>
        </w:rPr>
        <w:t xml:space="preserve"> </w:t>
      </w:r>
      <w:r w:rsidR="0005765D" w:rsidRPr="006E196B">
        <w:rPr>
          <w:rFonts w:ascii="Sylfaen" w:hAnsi="Sylfaen" w:cs="Sylfaen"/>
          <w:lang w:val="ka-GE"/>
        </w:rPr>
        <w:t>მაჩვენებელი</w:t>
      </w:r>
      <w:r w:rsidR="0005765D" w:rsidRPr="006E196B">
        <w:rPr>
          <w:rFonts w:ascii="Sylfaen" w:hAnsi="Sylfaen" w:cs="Arial"/>
          <w:lang w:val="ka-GE"/>
        </w:rPr>
        <w:t xml:space="preserve"> </w:t>
      </w:r>
      <w:r w:rsidR="0005765D" w:rsidRPr="006E196B">
        <w:rPr>
          <w:rFonts w:ascii="Sylfaen" w:hAnsi="Sylfaen" w:cs="Sylfaen"/>
          <w:lang w:val="ka-GE"/>
        </w:rPr>
        <w:t>განისაზღვრა</w:t>
      </w:r>
      <w:r w:rsidR="0005765D" w:rsidRPr="006E196B">
        <w:rPr>
          <w:rFonts w:ascii="Sylfaen" w:hAnsi="Sylfaen" w:cs="Arial"/>
          <w:lang w:val="ka-GE"/>
        </w:rPr>
        <w:t xml:space="preserve"> </w:t>
      </w:r>
      <w:r w:rsidR="0005765D" w:rsidRPr="006E196B">
        <w:rPr>
          <w:rFonts w:ascii="Sylfaen" w:hAnsi="Sylfaen" w:cs="Arial"/>
        </w:rPr>
        <w:t xml:space="preserve">157 441.0 </w:t>
      </w:r>
      <w:r w:rsidR="0005765D" w:rsidRPr="006E196B">
        <w:rPr>
          <w:rFonts w:ascii="Sylfaen" w:hAnsi="Sylfaen" w:cs="Arial"/>
          <w:lang w:val="ka-GE"/>
        </w:rPr>
        <w:t xml:space="preserve">ათასი ლარით, </w:t>
      </w:r>
      <w:r w:rsidR="0005765D" w:rsidRPr="006E196B">
        <w:rPr>
          <w:rFonts w:ascii="Sylfaen" w:hAnsi="Sylfaen" w:cs="Sylfaen"/>
          <w:lang w:val="ka-GE"/>
        </w:rPr>
        <w:t>საანგარიშო</w:t>
      </w:r>
      <w:r w:rsidR="0005765D" w:rsidRPr="006E196B">
        <w:rPr>
          <w:rFonts w:ascii="Sylfaen" w:hAnsi="Sylfaen" w:cs="Arial"/>
          <w:lang w:val="ka-GE"/>
        </w:rPr>
        <w:t xml:space="preserve"> </w:t>
      </w:r>
      <w:r w:rsidR="0005765D" w:rsidRPr="006E196B">
        <w:rPr>
          <w:rFonts w:ascii="Sylfaen" w:hAnsi="Sylfaen" w:cs="Sylfaen"/>
          <w:lang w:val="ka-GE"/>
        </w:rPr>
        <w:t>პერიოდში</w:t>
      </w:r>
      <w:r w:rsidR="0005765D" w:rsidRPr="006E196B">
        <w:rPr>
          <w:rFonts w:ascii="Sylfaen" w:hAnsi="Sylfaen" w:cs="Arial"/>
          <w:lang w:val="ka-GE"/>
        </w:rPr>
        <w:t xml:space="preserve"> </w:t>
      </w:r>
      <w:r w:rsidR="0005765D" w:rsidRPr="006E196B">
        <w:rPr>
          <w:rFonts w:ascii="Sylfaen" w:hAnsi="Sylfaen" w:cs="Sylfaen"/>
          <w:lang w:val="ka-GE"/>
        </w:rPr>
        <w:t>მობილიზებულ</w:t>
      </w:r>
      <w:r w:rsidR="0005765D" w:rsidRPr="006E196B">
        <w:rPr>
          <w:rFonts w:ascii="Sylfaen" w:hAnsi="Sylfaen" w:cs="Arial"/>
          <w:lang w:val="ka-GE"/>
        </w:rPr>
        <w:t xml:space="preserve"> </w:t>
      </w:r>
      <w:r w:rsidR="0005765D" w:rsidRPr="006E196B">
        <w:rPr>
          <w:rFonts w:ascii="Sylfaen" w:hAnsi="Sylfaen" w:cs="Sylfaen"/>
          <w:lang w:val="ka-GE"/>
        </w:rPr>
        <w:t>იქნა</w:t>
      </w:r>
      <w:r w:rsidR="0005765D" w:rsidRPr="006E196B">
        <w:rPr>
          <w:rFonts w:ascii="Sylfaen" w:hAnsi="Sylfaen" w:cs="Arial"/>
          <w:lang w:val="ka-GE"/>
        </w:rPr>
        <w:t xml:space="preserve"> </w:t>
      </w:r>
      <w:r w:rsidR="0005765D" w:rsidRPr="006E196B">
        <w:rPr>
          <w:rFonts w:ascii="Sylfaen" w:hAnsi="Sylfaen" w:cs="Arial"/>
        </w:rPr>
        <w:t xml:space="preserve"> 165 242</w:t>
      </w:r>
      <w:r w:rsidR="0005765D" w:rsidRPr="006E196B">
        <w:rPr>
          <w:rFonts w:ascii="Sylfaen" w:hAnsi="Sylfaen" w:cs="Arial"/>
          <w:lang w:val="ka-GE"/>
        </w:rPr>
        <w:t>.7</w:t>
      </w:r>
      <w:r w:rsidR="0005765D" w:rsidRPr="006E196B">
        <w:rPr>
          <w:rFonts w:ascii="Sylfaen" w:hAnsi="Sylfaen" w:cs="Arial"/>
        </w:rPr>
        <w:t xml:space="preserve"> </w:t>
      </w:r>
      <w:r w:rsidR="0005765D" w:rsidRPr="006E196B">
        <w:rPr>
          <w:rFonts w:ascii="Sylfaen" w:hAnsi="Sylfaen" w:cs="Arial"/>
          <w:lang w:val="ka-GE"/>
        </w:rPr>
        <w:t xml:space="preserve">ათასი  </w:t>
      </w:r>
      <w:r w:rsidR="0005765D" w:rsidRPr="006E196B">
        <w:rPr>
          <w:rFonts w:ascii="Sylfaen" w:hAnsi="Sylfaen" w:cs="Sylfaen"/>
          <w:lang w:val="ka-GE"/>
        </w:rPr>
        <w:t>ლარი</w:t>
      </w:r>
      <w:r w:rsidR="0005765D" w:rsidRPr="006E196B">
        <w:rPr>
          <w:rFonts w:ascii="Sylfaen" w:hAnsi="Sylfaen" w:cs="Arial"/>
          <w:lang w:val="ka-GE"/>
        </w:rPr>
        <w:t xml:space="preserve">, </w:t>
      </w:r>
      <w:r w:rsidR="0005765D" w:rsidRPr="006E196B">
        <w:rPr>
          <w:rFonts w:ascii="Sylfaen" w:hAnsi="Sylfaen" w:cs="Sylfaen"/>
          <w:lang w:val="ka-GE"/>
        </w:rPr>
        <w:t>საპროგნოზო</w:t>
      </w:r>
      <w:r w:rsidR="0005765D" w:rsidRPr="006E196B">
        <w:rPr>
          <w:rFonts w:ascii="Sylfaen" w:hAnsi="Sylfaen" w:cs="Arial"/>
          <w:lang w:val="ka-GE"/>
        </w:rPr>
        <w:t xml:space="preserve"> </w:t>
      </w:r>
      <w:r w:rsidR="0005765D" w:rsidRPr="006E196B">
        <w:rPr>
          <w:rFonts w:ascii="Sylfaen" w:hAnsi="Sylfaen" w:cs="Sylfaen"/>
          <w:lang w:val="ka-GE"/>
        </w:rPr>
        <w:t>მაჩვენებლის</w:t>
      </w:r>
      <w:r w:rsidR="0005765D" w:rsidRPr="006E196B">
        <w:rPr>
          <w:rFonts w:ascii="Sylfaen" w:hAnsi="Sylfaen" w:cs="Arial"/>
          <w:lang w:val="ka-GE"/>
        </w:rPr>
        <w:t xml:space="preserve"> </w:t>
      </w:r>
      <w:r w:rsidR="0005765D" w:rsidRPr="006E196B">
        <w:rPr>
          <w:rFonts w:ascii="Sylfaen" w:hAnsi="Sylfaen" w:cs="Arial"/>
        </w:rPr>
        <w:t>105.</w:t>
      </w:r>
      <w:r w:rsidR="0005765D" w:rsidRPr="006E196B">
        <w:rPr>
          <w:rFonts w:ascii="Sylfaen" w:hAnsi="Sylfaen" w:cs="Arial"/>
          <w:lang w:val="ka-GE"/>
        </w:rPr>
        <w:t>0%.</w:t>
      </w:r>
    </w:p>
    <w:p w14:paraId="32822163" w14:textId="35948A16" w:rsidR="00310DBA" w:rsidRPr="006E196B" w:rsidRDefault="00310DBA" w:rsidP="000B6813">
      <w:pPr>
        <w:pStyle w:val="ListParagraph"/>
        <w:numPr>
          <w:ilvl w:val="0"/>
          <w:numId w:val="1"/>
        </w:numPr>
        <w:spacing w:after="0" w:line="240" w:lineRule="auto"/>
        <w:ind w:left="851"/>
        <w:jc w:val="both"/>
        <w:rPr>
          <w:rFonts w:ascii="Sylfaen" w:hAnsi="Sylfaen" w:cs="Sylfaen"/>
          <w:lang w:val="ka-GE"/>
        </w:rPr>
      </w:pPr>
      <w:r w:rsidRPr="006E196B">
        <w:rPr>
          <w:rFonts w:ascii="Sylfaen" w:hAnsi="Sylfaen" w:cs="Sylfaen"/>
          <w:b/>
          <w:lang w:val="ka-GE"/>
        </w:rPr>
        <w:t xml:space="preserve">სხვა შემოსავლების </w:t>
      </w:r>
      <w:r w:rsidR="0005765D" w:rsidRPr="006E196B">
        <w:rPr>
          <w:rFonts w:ascii="Sylfaen" w:hAnsi="Sylfaen" w:cs="Sylfaen"/>
          <w:lang w:val="ka-GE"/>
        </w:rPr>
        <w:t>საპროგნოზო</w:t>
      </w:r>
      <w:r w:rsidR="0005765D" w:rsidRPr="006E196B">
        <w:rPr>
          <w:rFonts w:ascii="Sylfaen" w:hAnsi="Sylfaen" w:cs="Arial"/>
          <w:lang w:val="ka-GE"/>
        </w:rPr>
        <w:t xml:space="preserve"> </w:t>
      </w:r>
      <w:r w:rsidR="0005765D" w:rsidRPr="006E196B">
        <w:rPr>
          <w:rFonts w:ascii="Sylfaen" w:hAnsi="Sylfaen" w:cs="Arial"/>
        </w:rPr>
        <w:t xml:space="preserve"> </w:t>
      </w:r>
      <w:r w:rsidR="0005765D" w:rsidRPr="006E196B">
        <w:rPr>
          <w:rFonts w:ascii="Sylfaen" w:hAnsi="Sylfaen" w:cs="Sylfaen"/>
          <w:lang w:val="ka-GE"/>
        </w:rPr>
        <w:t>მაჩვენებელი</w:t>
      </w:r>
      <w:r w:rsidR="0005765D" w:rsidRPr="006E196B">
        <w:rPr>
          <w:rFonts w:ascii="Sylfaen" w:hAnsi="Sylfaen" w:cs="Arial"/>
          <w:lang w:val="ka-GE"/>
        </w:rPr>
        <w:t xml:space="preserve">  </w:t>
      </w:r>
      <w:r w:rsidR="0005765D" w:rsidRPr="006E196B">
        <w:rPr>
          <w:rFonts w:ascii="Sylfaen" w:hAnsi="Sylfaen" w:cs="Sylfaen"/>
          <w:lang w:val="ka-GE"/>
        </w:rPr>
        <w:t xml:space="preserve">განისაზღვრა </w:t>
      </w:r>
      <w:r w:rsidR="0005765D" w:rsidRPr="006E196B">
        <w:rPr>
          <w:rFonts w:ascii="Sylfaen" w:hAnsi="Sylfaen" w:cs="Arial"/>
        </w:rPr>
        <w:t>211 830.0</w:t>
      </w:r>
      <w:r w:rsidR="0005765D" w:rsidRPr="006E196B">
        <w:rPr>
          <w:rFonts w:ascii="Sylfaen" w:hAnsi="Sylfaen" w:cs="Sylfaen"/>
        </w:rPr>
        <w:t xml:space="preserve">  </w:t>
      </w:r>
      <w:r w:rsidR="0005765D" w:rsidRPr="006E196B">
        <w:rPr>
          <w:rFonts w:ascii="Sylfaen" w:hAnsi="Sylfaen" w:cs="Arial"/>
          <w:lang w:val="ka-GE"/>
        </w:rPr>
        <w:t xml:space="preserve">ათასი </w:t>
      </w:r>
      <w:r w:rsidR="0005765D" w:rsidRPr="006E196B">
        <w:rPr>
          <w:rFonts w:ascii="Sylfaen" w:hAnsi="Sylfaen" w:cs="Sylfaen"/>
          <w:lang w:val="ka-GE"/>
        </w:rPr>
        <w:t>ლარით</w:t>
      </w:r>
      <w:r w:rsidR="0005765D" w:rsidRPr="006E196B">
        <w:rPr>
          <w:rFonts w:ascii="Sylfaen" w:hAnsi="Sylfaen" w:cs="Arial"/>
          <w:lang w:val="ka-GE"/>
        </w:rPr>
        <w:t xml:space="preserve">, </w:t>
      </w:r>
      <w:r w:rsidR="0005765D" w:rsidRPr="006E196B">
        <w:rPr>
          <w:rFonts w:ascii="Sylfaen" w:hAnsi="Sylfaen" w:cs="Sylfaen"/>
          <w:lang w:val="ka-GE"/>
        </w:rPr>
        <w:t>საანგარიშო</w:t>
      </w:r>
      <w:r w:rsidR="0005765D" w:rsidRPr="006E196B">
        <w:rPr>
          <w:rFonts w:ascii="Sylfaen" w:hAnsi="Sylfaen" w:cs="Arial"/>
          <w:lang w:val="ka-GE"/>
        </w:rPr>
        <w:t xml:space="preserve"> </w:t>
      </w:r>
      <w:r w:rsidR="0005765D" w:rsidRPr="006E196B">
        <w:rPr>
          <w:rFonts w:ascii="Sylfaen" w:hAnsi="Sylfaen" w:cs="Sylfaen"/>
          <w:lang w:val="ka-GE"/>
        </w:rPr>
        <w:t>პერიოდში</w:t>
      </w:r>
      <w:r w:rsidR="0005765D" w:rsidRPr="006E196B">
        <w:rPr>
          <w:rFonts w:ascii="Sylfaen" w:hAnsi="Sylfaen" w:cs="Arial"/>
          <w:lang w:val="ka-GE"/>
        </w:rPr>
        <w:t xml:space="preserve"> </w:t>
      </w:r>
      <w:r w:rsidR="0005765D" w:rsidRPr="006E196B">
        <w:rPr>
          <w:rFonts w:ascii="Sylfaen" w:hAnsi="Sylfaen" w:cs="Sylfaen"/>
          <w:lang w:val="ka-GE"/>
        </w:rPr>
        <w:t>მობილიზებულ</w:t>
      </w:r>
      <w:r w:rsidR="0005765D" w:rsidRPr="006E196B">
        <w:rPr>
          <w:rFonts w:ascii="Sylfaen" w:hAnsi="Sylfaen" w:cs="Arial"/>
          <w:lang w:val="ka-GE"/>
        </w:rPr>
        <w:t xml:space="preserve"> </w:t>
      </w:r>
      <w:r w:rsidR="0005765D" w:rsidRPr="006E196B">
        <w:rPr>
          <w:rFonts w:ascii="Sylfaen" w:hAnsi="Sylfaen" w:cs="Sylfaen"/>
          <w:lang w:val="ka-GE"/>
        </w:rPr>
        <w:t>იქნა</w:t>
      </w:r>
      <w:r w:rsidR="0005765D" w:rsidRPr="006E196B">
        <w:rPr>
          <w:rFonts w:ascii="Sylfaen" w:hAnsi="Sylfaen" w:cs="Arial"/>
          <w:lang w:val="ka-GE"/>
        </w:rPr>
        <w:t xml:space="preserve"> </w:t>
      </w:r>
      <w:r w:rsidR="0005765D" w:rsidRPr="006E196B">
        <w:rPr>
          <w:rFonts w:ascii="Sylfaen" w:hAnsi="Sylfaen" w:cs="Arial"/>
        </w:rPr>
        <w:t>252 308</w:t>
      </w:r>
      <w:r w:rsidR="0005765D" w:rsidRPr="006E196B">
        <w:rPr>
          <w:rFonts w:ascii="Sylfaen" w:hAnsi="Sylfaen" w:cs="Arial"/>
          <w:lang w:val="ka-GE"/>
        </w:rPr>
        <w:t>.8</w:t>
      </w:r>
      <w:r w:rsidR="0005765D" w:rsidRPr="006E196B">
        <w:rPr>
          <w:rFonts w:ascii="Sylfaen" w:hAnsi="Sylfaen" w:cs="Arial"/>
        </w:rPr>
        <w:t xml:space="preserve"> </w:t>
      </w:r>
      <w:r w:rsidR="0005765D" w:rsidRPr="006E196B">
        <w:rPr>
          <w:rFonts w:ascii="Sylfaen" w:hAnsi="Sylfaen" w:cs="Sylfaen"/>
          <w:lang w:val="ka-GE"/>
        </w:rPr>
        <w:t>ათასი</w:t>
      </w:r>
      <w:r w:rsidR="0005765D" w:rsidRPr="006E196B">
        <w:rPr>
          <w:rFonts w:ascii="Sylfaen" w:hAnsi="Sylfaen" w:cs="Arial"/>
          <w:lang w:val="ka-GE"/>
        </w:rPr>
        <w:t xml:space="preserve"> </w:t>
      </w:r>
      <w:r w:rsidR="0005765D" w:rsidRPr="006E196B">
        <w:rPr>
          <w:rFonts w:ascii="Sylfaen" w:hAnsi="Sylfaen" w:cs="Sylfaen"/>
          <w:lang w:val="ka-GE"/>
        </w:rPr>
        <w:t>ლარი</w:t>
      </w:r>
      <w:r w:rsidR="0005765D" w:rsidRPr="006E196B">
        <w:rPr>
          <w:rFonts w:ascii="Sylfaen" w:hAnsi="Sylfaen" w:cs="Arial"/>
          <w:lang w:val="ka-GE"/>
        </w:rPr>
        <w:t xml:space="preserve">, </w:t>
      </w:r>
      <w:r w:rsidR="0005765D" w:rsidRPr="006E196B">
        <w:rPr>
          <w:rFonts w:ascii="Sylfaen" w:hAnsi="Sylfaen" w:cs="Sylfaen"/>
          <w:lang w:val="ka-GE"/>
        </w:rPr>
        <w:t>საპროგნოზო</w:t>
      </w:r>
      <w:r w:rsidR="0005765D" w:rsidRPr="006E196B">
        <w:rPr>
          <w:rFonts w:ascii="Sylfaen" w:hAnsi="Sylfaen" w:cs="Arial"/>
          <w:lang w:val="ka-GE"/>
        </w:rPr>
        <w:t xml:space="preserve"> </w:t>
      </w:r>
      <w:r w:rsidR="0005765D" w:rsidRPr="006E196B">
        <w:rPr>
          <w:rFonts w:ascii="Sylfaen" w:hAnsi="Sylfaen" w:cs="Sylfaen"/>
          <w:lang w:val="ka-GE"/>
        </w:rPr>
        <w:t>მაჩვენებლის</w:t>
      </w:r>
      <w:r w:rsidR="0005765D" w:rsidRPr="006E196B">
        <w:rPr>
          <w:rFonts w:ascii="Sylfaen" w:hAnsi="Sylfaen" w:cs="Arial"/>
          <w:lang w:val="ka-GE"/>
        </w:rPr>
        <w:t xml:space="preserve"> </w:t>
      </w:r>
      <w:r w:rsidR="0005765D" w:rsidRPr="006E196B">
        <w:rPr>
          <w:rFonts w:ascii="Sylfaen" w:hAnsi="Sylfaen" w:cs="Arial"/>
        </w:rPr>
        <w:t>119.1</w:t>
      </w:r>
      <w:r w:rsidR="0005765D" w:rsidRPr="006E196B">
        <w:rPr>
          <w:rFonts w:ascii="Sylfaen" w:hAnsi="Sylfaen" w:cs="Arial"/>
          <w:lang w:val="ka-GE"/>
        </w:rPr>
        <w:t>%.</w:t>
      </w:r>
    </w:p>
    <w:p w14:paraId="4547A264" w14:textId="77777777" w:rsidR="00310DBA" w:rsidRPr="006E196B" w:rsidRDefault="00310DBA" w:rsidP="000B6813">
      <w:pPr>
        <w:pStyle w:val="ListParagraph"/>
        <w:spacing w:after="0" w:line="240" w:lineRule="auto"/>
        <w:ind w:left="1571"/>
        <w:jc w:val="both"/>
        <w:rPr>
          <w:rFonts w:ascii="Sylfaen" w:hAnsi="Sylfaen" w:cs="Sylfaen"/>
          <w:b/>
          <w:lang w:val="ka-GE"/>
        </w:rPr>
      </w:pPr>
    </w:p>
    <w:p w14:paraId="682D9E7B" w14:textId="3ED4426A" w:rsidR="00310DBA" w:rsidRPr="006E196B" w:rsidRDefault="00310DBA" w:rsidP="000B6813">
      <w:pPr>
        <w:spacing w:after="0" w:line="240" w:lineRule="auto"/>
        <w:jc w:val="center"/>
        <w:rPr>
          <w:rFonts w:ascii="Sylfaen" w:hAnsi="Sylfaen" w:cs="Sylfaen"/>
          <w:b/>
          <w:lang w:val="fr-FR"/>
        </w:rPr>
      </w:pPr>
      <w:r w:rsidRPr="006E196B">
        <w:rPr>
          <w:rFonts w:ascii="Sylfaen" w:hAnsi="Sylfaen" w:cs="Sylfaen"/>
          <w:b/>
          <w:lang w:val="fr-FR"/>
        </w:rPr>
        <w:t>20</w:t>
      </w:r>
      <w:r w:rsidR="008B3B84" w:rsidRPr="006E196B">
        <w:rPr>
          <w:rFonts w:ascii="Sylfaen" w:hAnsi="Sylfaen" w:cs="Sylfaen"/>
          <w:b/>
          <w:lang w:val="ka-GE"/>
        </w:rPr>
        <w:t>2</w:t>
      </w:r>
      <w:r w:rsidR="0005765D" w:rsidRPr="006E196B">
        <w:rPr>
          <w:rFonts w:ascii="Sylfaen" w:hAnsi="Sylfaen" w:cs="Sylfaen"/>
          <w:b/>
          <w:lang w:val="ka-GE"/>
        </w:rPr>
        <w:t>2</w:t>
      </w:r>
      <w:r w:rsidRPr="006E196B">
        <w:rPr>
          <w:rFonts w:ascii="Sylfaen" w:hAnsi="Sylfaen" w:cs="Sylfaen"/>
          <w:b/>
          <w:lang w:val="fr-FR"/>
        </w:rPr>
        <w:t xml:space="preserve"> წლის </w:t>
      </w:r>
      <w:r w:rsidRPr="006E196B">
        <w:rPr>
          <w:rFonts w:ascii="Sylfaen" w:hAnsi="Sylfaen" w:cs="Sylfaen"/>
          <w:b/>
          <w:lang w:val="ka-GE"/>
        </w:rPr>
        <w:t>იანვარ-მარტის</w:t>
      </w:r>
      <w:r w:rsidRPr="006E196B">
        <w:rPr>
          <w:rFonts w:ascii="Sylfaen" w:hAnsi="Sylfaen" w:cs="Sylfaen"/>
          <w:b/>
          <w:lang w:val="fr-FR"/>
        </w:rPr>
        <w:t xml:space="preserve"> ნაერთი ბიუჯეტის შემოსავლების</w:t>
      </w:r>
      <w:r w:rsidR="005A20A1" w:rsidRPr="006E196B">
        <w:rPr>
          <w:rFonts w:ascii="Sylfaen" w:hAnsi="Sylfaen" w:cs="Sylfaen"/>
          <w:b/>
          <w:lang w:val="fr-FR"/>
        </w:rPr>
        <w:t xml:space="preserve"> </w:t>
      </w:r>
      <w:r w:rsidRPr="006E196B">
        <w:rPr>
          <w:rFonts w:ascii="Sylfaen" w:hAnsi="Sylfaen" w:cs="Sylfaen"/>
          <w:b/>
          <w:lang w:val="fr-FR"/>
        </w:rPr>
        <w:t>შესრულების მაჩვენებლები</w:t>
      </w:r>
    </w:p>
    <w:p w14:paraId="3925D1D1" w14:textId="77777777" w:rsidR="005A20A1" w:rsidRPr="006E196B" w:rsidRDefault="005A20A1" w:rsidP="000B6813">
      <w:pPr>
        <w:spacing w:after="0" w:line="240" w:lineRule="auto"/>
        <w:jc w:val="center"/>
        <w:rPr>
          <w:rFonts w:ascii="Sylfaen" w:hAnsi="Sylfaen" w:cs="Sylfaen"/>
          <w:b/>
          <w:lang w:val="fr-FR"/>
        </w:rPr>
      </w:pPr>
    </w:p>
    <w:p w14:paraId="7AEEFF70" w14:textId="77777777" w:rsidR="00310DBA" w:rsidRPr="006E196B" w:rsidRDefault="00310DBA" w:rsidP="000B6813">
      <w:pPr>
        <w:spacing w:after="0" w:line="240" w:lineRule="auto"/>
        <w:jc w:val="right"/>
        <w:rPr>
          <w:rFonts w:ascii="Sylfaen" w:hAnsi="Sylfaen" w:cs="Sylfaen"/>
          <w:i/>
          <w:sz w:val="18"/>
          <w:szCs w:val="18"/>
          <w:lang w:val="ka-GE"/>
        </w:rPr>
      </w:pPr>
      <w:r w:rsidRPr="006E196B">
        <w:rPr>
          <w:rFonts w:ascii="Sylfaen" w:hAnsi="Sylfaen" w:cs="Sylfaen"/>
          <w:i/>
          <w:sz w:val="18"/>
          <w:szCs w:val="18"/>
          <w:lang w:val="ka-GE"/>
        </w:rPr>
        <w:t>ათასი ლარი</w:t>
      </w:r>
    </w:p>
    <w:tbl>
      <w:tblPr>
        <w:tblW w:w="1006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2"/>
        <w:gridCol w:w="1350"/>
        <w:gridCol w:w="1440"/>
        <w:gridCol w:w="1440"/>
        <w:gridCol w:w="1440"/>
      </w:tblGrid>
      <w:tr w:rsidR="0005765D" w:rsidRPr="006E196B" w14:paraId="02A3D2E1" w14:textId="77777777" w:rsidTr="002C3EE5">
        <w:trPr>
          <w:trHeight w:val="566"/>
          <w:tblHeader/>
        </w:trPr>
        <w:tc>
          <w:tcPr>
            <w:tcW w:w="4392" w:type="dxa"/>
            <w:shd w:val="clear" w:color="auto" w:fill="auto"/>
            <w:vAlign w:val="center"/>
            <w:hideMark/>
          </w:tcPr>
          <w:p w14:paraId="7024FE31" w14:textId="77777777" w:rsidR="0005765D" w:rsidRPr="006E196B" w:rsidRDefault="0005765D" w:rsidP="000B6813">
            <w:pPr>
              <w:spacing w:after="0" w:line="240" w:lineRule="auto"/>
              <w:jc w:val="center"/>
              <w:rPr>
                <w:rFonts w:ascii="Sylfaen" w:eastAsia="Times New Roman" w:hAnsi="Sylfaen" w:cs="Arial"/>
                <w:b/>
                <w:bCs/>
              </w:rPr>
            </w:pPr>
            <w:r w:rsidRPr="006E196B">
              <w:rPr>
                <w:rFonts w:ascii="Sylfaen" w:eastAsia="Times New Roman" w:hAnsi="Sylfaen" w:cs="Arial"/>
                <w:b/>
                <w:bCs/>
              </w:rPr>
              <w:t>დასახელება</w:t>
            </w:r>
          </w:p>
        </w:tc>
        <w:tc>
          <w:tcPr>
            <w:tcW w:w="1350" w:type="dxa"/>
            <w:shd w:val="clear" w:color="auto" w:fill="auto"/>
            <w:vAlign w:val="center"/>
            <w:hideMark/>
          </w:tcPr>
          <w:p w14:paraId="56388952" w14:textId="77777777" w:rsidR="0005765D" w:rsidRPr="006E196B" w:rsidRDefault="0005765D" w:rsidP="000B6813">
            <w:pPr>
              <w:spacing w:after="0" w:line="240" w:lineRule="auto"/>
              <w:jc w:val="center"/>
              <w:rPr>
                <w:rFonts w:ascii="Sylfaen" w:eastAsia="Times New Roman" w:hAnsi="Sylfaen" w:cs="Arial"/>
                <w:b/>
                <w:bCs/>
              </w:rPr>
            </w:pPr>
            <w:r w:rsidRPr="006E196B">
              <w:rPr>
                <w:rFonts w:ascii="Sylfaen" w:eastAsia="Times New Roman" w:hAnsi="Sylfaen" w:cs="Arial"/>
                <w:b/>
                <w:bCs/>
              </w:rPr>
              <w:t>გეგმა</w:t>
            </w:r>
          </w:p>
        </w:tc>
        <w:tc>
          <w:tcPr>
            <w:tcW w:w="1440" w:type="dxa"/>
            <w:shd w:val="clear" w:color="auto" w:fill="auto"/>
            <w:vAlign w:val="center"/>
            <w:hideMark/>
          </w:tcPr>
          <w:p w14:paraId="51F901CE" w14:textId="77777777" w:rsidR="0005765D" w:rsidRPr="006E196B" w:rsidRDefault="0005765D" w:rsidP="000B6813">
            <w:pPr>
              <w:spacing w:after="0" w:line="240" w:lineRule="auto"/>
              <w:jc w:val="center"/>
              <w:rPr>
                <w:rFonts w:ascii="Sylfaen" w:eastAsia="Times New Roman" w:hAnsi="Sylfaen" w:cs="Arial"/>
                <w:b/>
                <w:bCs/>
              </w:rPr>
            </w:pPr>
            <w:r w:rsidRPr="006E196B">
              <w:rPr>
                <w:rFonts w:ascii="Sylfaen" w:eastAsia="Times New Roman" w:hAnsi="Sylfaen" w:cs="Arial"/>
                <w:b/>
                <w:bCs/>
              </w:rPr>
              <w:t>ფაქტი</w:t>
            </w:r>
          </w:p>
        </w:tc>
        <w:tc>
          <w:tcPr>
            <w:tcW w:w="1440" w:type="dxa"/>
            <w:shd w:val="clear" w:color="auto" w:fill="auto"/>
            <w:vAlign w:val="center"/>
            <w:hideMark/>
          </w:tcPr>
          <w:p w14:paraId="58C70EB5" w14:textId="77777777" w:rsidR="0005765D" w:rsidRPr="006E196B" w:rsidRDefault="0005765D" w:rsidP="000B6813">
            <w:pPr>
              <w:spacing w:after="0" w:line="240" w:lineRule="auto"/>
              <w:jc w:val="center"/>
              <w:rPr>
                <w:rFonts w:ascii="Sylfaen" w:eastAsia="Times New Roman" w:hAnsi="Sylfaen" w:cs="Arial"/>
                <w:b/>
                <w:bCs/>
              </w:rPr>
            </w:pPr>
            <w:r w:rsidRPr="006E196B">
              <w:rPr>
                <w:rFonts w:ascii="Sylfaen" w:eastAsia="Times New Roman" w:hAnsi="Sylfaen" w:cs="Arial"/>
                <w:b/>
                <w:bCs/>
              </w:rPr>
              <w:t xml:space="preserve"> +/- </w:t>
            </w:r>
          </w:p>
        </w:tc>
        <w:tc>
          <w:tcPr>
            <w:tcW w:w="1440" w:type="dxa"/>
            <w:shd w:val="clear" w:color="auto" w:fill="auto"/>
            <w:vAlign w:val="center"/>
            <w:hideMark/>
          </w:tcPr>
          <w:p w14:paraId="678C0B8B" w14:textId="77777777" w:rsidR="0005765D" w:rsidRPr="006E196B" w:rsidRDefault="0005765D" w:rsidP="000B6813">
            <w:pPr>
              <w:spacing w:after="0" w:line="240" w:lineRule="auto"/>
              <w:jc w:val="center"/>
              <w:rPr>
                <w:rFonts w:ascii="Sylfaen" w:eastAsia="Times New Roman" w:hAnsi="Sylfaen" w:cs="Arial"/>
                <w:b/>
                <w:bCs/>
              </w:rPr>
            </w:pPr>
            <w:r w:rsidRPr="006E196B">
              <w:rPr>
                <w:rFonts w:ascii="Sylfaen" w:eastAsia="Times New Roman" w:hAnsi="Sylfaen" w:cs="Arial"/>
                <w:b/>
                <w:bCs/>
              </w:rPr>
              <w:t>%</w:t>
            </w:r>
          </w:p>
        </w:tc>
      </w:tr>
      <w:tr w:rsidR="0005765D" w:rsidRPr="006E196B" w14:paraId="54731146" w14:textId="77777777" w:rsidTr="002C3EE5">
        <w:trPr>
          <w:trHeight w:val="288"/>
        </w:trPr>
        <w:tc>
          <w:tcPr>
            <w:tcW w:w="4392" w:type="dxa"/>
            <w:shd w:val="clear" w:color="auto" w:fill="auto"/>
            <w:vAlign w:val="center"/>
            <w:hideMark/>
          </w:tcPr>
          <w:p w14:paraId="61DDAD1F" w14:textId="77777777" w:rsidR="0005765D" w:rsidRPr="006E196B" w:rsidRDefault="0005765D" w:rsidP="000B6813">
            <w:pPr>
              <w:spacing w:after="0" w:line="240" w:lineRule="auto"/>
              <w:rPr>
                <w:rFonts w:ascii="Sylfaen" w:eastAsia="Times New Roman" w:hAnsi="Sylfaen" w:cs="Arial"/>
                <w:b/>
                <w:bCs/>
              </w:rPr>
            </w:pPr>
            <w:r w:rsidRPr="006E196B">
              <w:rPr>
                <w:rFonts w:ascii="Sylfaen" w:eastAsia="Times New Roman" w:hAnsi="Sylfaen" w:cs="Arial"/>
                <w:b/>
                <w:bCs/>
              </w:rPr>
              <w:t>შემოსავლები</w:t>
            </w:r>
          </w:p>
        </w:tc>
        <w:tc>
          <w:tcPr>
            <w:tcW w:w="1350" w:type="dxa"/>
            <w:shd w:val="clear" w:color="auto" w:fill="auto"/>
            <w:hideMark/>
          </w:tcPr>
          <w:p w14:paraId="10475EA0" w14:textId="77777777" w:rsidR="0005765D" w:rsidRPr="006E196B" w:rsidRDefault="0005765D"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4</w:t>
            </w:r>
            <w:r w:rsidRPr="006E196B">
              <w:rPr>
                <w:rFonts w:ascii="Sylfaen" w:eastAsia="Times New Roman" w:hAnsi="Sylfaen" w:cs="Arial"/>
                <w:b/>
                <w:bCs/>
                <w:color w:val="000000"/>
              </w:rPr>
              <w:t xml:space="preserve"> </w:t>
            </w:r>
            <w:r w:rsidRPr="006E196B">
              <w:rPr>
                <w:rFonts w:ascii="Sylfaen" w:eastAsia="Times New Roman" w:hAnsi="Sylfaen" w:cs="Arial"/>
                <w:b/>
                <w:bCs/>
                <w:color w:val="000000"/>
                <w:lang w:val="ka-GE"/>
              </w:rPr>
              <w:t>409</w:t>
            </w:r>
            <w:r w:rsidRPr="006E196B">
              <w:rPr>
                <w:rFonts w:ascii="Sylfaen" w:eastAsia="Times New Roman" w:hAnsi="Sylfaen" w:cs="Arial"/>
                <w:b/>
                <w:bCs/>
                <w:color w:val="000000"/>
              </w:rPr>
              <w:t xml:space="preserve"> </w:t>
            </w:r>
            <w:r w:rsidRPr="006E196B">
              <w:rPr>
                <w:rFonts w:ascii="Sylfaen" w:eastAsia="Times New Roman" w:hAnsi="Sylfaen" w:cs="Arial"/>
                <w:b/>
                <w:bCs/>
                <w:color w:val="000000"/>
                <w:lang w:val="ka-GE"/>
              </w:rPr>
              <w:t>271,0</w:t>
            </w:r>
          </w:p>
        </w:tc>
        <w:tc>
          <w:tcPr>
            <w:tcW w:w="1440" w:type="dxa"/>
            <w:shd w:val="clear" w:color="auto" w:fill="auto"/>
            <w:hideMark/>
          </w:tcPr>
          <w:p w14:paraId="1D05DADF" w14:textId="77777777" w:rsidR="0005765D" w:rsidRPr="006E196B" w:rsidRDefault="0005765D"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4</w:t>
            </w:r>
            <w:r w:rsidRPr="006E196B">
              <w:rPr>
                <w:rFonts w:ascii="Sylfaen" w:eastAsia="Times New Roman" w:hAnsi="Sylfaen" w:cs="Arial"/>
                <w:b/>
                <w:bCs/>
                <w:color w:val="000000"/>
              </w:rPr>
              <w:t xml:space="preserve"> </w:t>
            </w:r>
            <w:r w:rsidRPr="006E196B">
              <w:rPr>
                <w:rFonts w:ascii="Sylfaen" w:eastAsia="Times New Roman" w:hAnsi="Sylfaen" w:cs="Arial"/>
                <w:b/>
                <w:bCs/>
                <w:color w:val="000000"/>
                <w:lang w:val="ka-GE"/>
              </w:rPr>
              <w:t>508</w:t>
            </w:r>
            <w:r w:rsidRPr="006E196B">
              <w:rPr>
                <w:rFonts w:ascii="Sylfaen" w:eastAsia="Times New Roman" w:hAnsi="Sylfaen" w:cs="Arial"/>
                <w:b/>
                <w:bCs/>
                <w:color w:val="000000"/>
              </w:rPr>
              <w:t xml:space="preserve"> </w:t>
            </w:r>
            <w:r w:rsidRPr="006E196B">
              <w:rPr>
                <w:rFonts w:ascii="Sylfaen" w:eastAsia="Times New Roman" w:hAnsi="Sylfaen" w:cs="Arial"/>
                <w:b/>
                <w:bCs/>
                <w:color w:val="000000"/>
                <w:lang w:val="ka-GE"/>
              </w:rPr>
              <w:t>771,6</w:t>
            </w:r>
          </w:p>
        </w:tc>
        <w:tc>
          <w:tcPr>
            <w:tcW w:w="1440" w:type="dxa"/>
            <w:shd w:val="clear" w:color="auto" w:fill="auto"/>
            <w:hideMark/>
          </w:tcPr>
          <w:p w14:paraId="04AA6014" w14:textId="77777777" w:rsidR="0005765D" w:rsidRPr="006E196B" w:rsidRDefault="0005765D"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99</w:t>
            </w:r>
            <w:r w:rsidRPr="006E196B">
              <w:rPr>
                <w:rFonts w:ascii="Sylfaen" w:eastAsia="Times New Roman" w:hAnsi="Sylfaen" w:cs="Arial"/>
                <w:b/>
                <w:bCs/>
                <w:color w:val="000000"/>
              </w:rPr>
              <w:t xml:space="preserve"> </w:t>
            </w:r>
            <w:r w:rsidRPr="006E196B">
              <w:rPr>
                <w:rFonts w:ascii="Sylfaen" w:eastAsia="Times New Roman" w:hAnsi="Sylfaen" w:cs="Arial"/>
                <w:b/>
                <w:bCs/>
                <w:color w:val="000000"/>
                <w:lang w:val="ka-GE"/>
              </w:rPr>
              <w:t>500,6</w:t>
            </w:r>
          </w:p>
        </w:tc>
        <w:tc>
          <w:tcPr>
            <w:tcW w:w="1440" w:type="dxa"/>
            <w:shd w:val="clear" w:color="auto" w:fill="auto"/>
            <w:hideMark/>
          </w:tcPr>
          <w:p w14:paraId="1734822F" w14:textId="77777777" w:rsidR="0005765D" w:rsidRPr="006E196B" w:rsidRDefault="0005765D"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102,3</w:t>
            </w:r>
          </w:p>
        </w:tc>
      </w:tr>
      <w:tr w:rsidR="0005765D" w:rsidRPr="006E196B" w14:paraId="7B0090FC" w14:textId="77777777" w:rsidTr="002C3EE5">
        <w:trPr>
          <w:trHeight w:val="288"/>
        </w:trPr>
        <w:tc>
          <w:tcPr>
            <w:tcW w:w="4392" w:type="dxa"/>
            <w:shd w:val="clear" w:color="auto" w:fill="auto"/>
            <w:vAlign w:val="center"/>
            <w:hideMark/>
          </w:tcPr>
          <w:p w14:paraId="5D6AA037" w14:textId="77777777" w:rsidR="0005765D" w:rsidRPr="006E196B" w:rsidRDefault="0005765D" w:rsidP="000B6813">
            <w:pPr>
              <w:spacing w:after="0" w:line="240" w:lineRule="auto"/>
              <w:rPr>
                <w:rFonts w:ascii="Sylfaen" w:eastAsia="Times New Roman" w:hAnsi="Sylfaen" w:cs="Arial"/>
                <w:b/>
                <w:bCs/>
                <w:sz w:val="20"/>
                <w:szCs w:val="20"/>
              </w:rPr>
            </w:pPr>
            <w:r w:rsidRPr="006E196B">
              <w:rPr>
                <w:rFonts w:ascii="Sylfaen" w:eastAsia="Times New Roman" w:hAnsi="Sylfaen" w:cs="Arial"/>
                <w:b/>
                <w:bCs/>
                <w:sz w:val="20"/>
                <w:szCs w:val="20"/>
                <w:lang w:val="ka-GE"/>
              </w:rPr>
              <w:t xml:space="preserve">   </w:t>
            </w:r>
            <w:r w:rsidRPr="006E196B">
              <w:rPr>
                <w:rFonts w:ascii="Sylfaen" w:eastAsia="Times New Roman" w:hAnsi="Sylfaen" w:cs="Arial"/>
                <w:b/>
                <w:bCs/>
                <w:sz w:val="20"/>
                <w:szCs w:val="20"/>
              </w:rPr>
              <w:t>გადასახადები</w:t>
            </w:r>
          </w:p>
        </w:tc>
        <w:tc>
          <w:tcPr>
            <w:tcW w:w="1350" w:type="dxa"/>
            <w:shd w:val="clear" w:color="auto" w:fill="auto"/>
            <w:hideMark/>
          </w:tcPr>
          <w:p w14:paraId="5E914C80"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4</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040</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000,0</w:t>
            </w:r>
          </w:p>
        </w:tc>
        <w:tc>
          <w:tcPr>
            <w:tcW w:w="1440" w:type="dxa"/>
            <w:shd w:val="clear" w:color="auto" w:fill="auto"/>
            <w:hideMark/>
          </w:tcPr>
          <w:p w14:paraId="0730A145"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4</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091</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220,2</w:t>
            </w:r>
          </w:p>
        </w:tc>
        <w:tc>
          <w:tcPr>
            <w:tcW w:w="1440" w:type="dxa"/>
            <w:shd w:val="clear" w:color="auto" w:fill="auto"/>
            <w:hideMark/>
          </w:tcPr>
          <w:p w14:paraId="6FA79494"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51</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220,2</w:t>
            </w:r>
          </w:p>
        </w:tc>
        <w:tc>
          <w:tcPr>
            <w:tcW w:w="1440" w:type="dxa"/>
            <w:shd w:val="clear" w:color="auto" w:fill="auto"/>
            <w:hideMark/>
          </w:tcPr>
          <w:p w14:paraId="0AFBDAAB"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101,3</w:t>
            </w:r>
          </w:p>
        </w:tc>
      </w:tr>
      <w:tr w:rsidR="0005765D" w:rsidRPr="006E196B" w14:paraId="6E09FE2E" w14:textId="77777777" w:rsidTr="002C3EE5">
        <w:trPr>
          <w:trHeight w:val="288"/>
        </w:trPr>
        <w:tc>
          <w:tcPr>
            <w:tcW w:w="4392" w:type="dxa"/>
            <w:shd w:val="clear" w:color="auto" w:fill="auto"/>
            <w:vAlign w:val="center"/>
            <w:hideMark/>
          </w:tcPr>
          <w:p w14:paraId="5FC6FC98" w14:textId="77777777" w:rsidR="0005765D" w:rsidRPr="006E196B" w:rsidRDefault="0005765D" w:rsidP="000B6813">
            <w:pPr>
              <w:spacing w:after="0" w:line="240" w:lineRule="auto"/>
              <w:ind w:firstLineChars="198" w:firstLine="396"/>
              <w:rPr>
                <w:rFonts w:ascii="Sylfaen" w:eastAsia="Times New Roman" w:hAnsi="Sylfaen" w:cs="Arial"/>
                <w:sz w:val="20"/>
                <w:szCs w:val="20"/>
              </w:rPr>
            </w:pPr>
            <w:r w:rsidRPr="006E196B">
              <w:rPr>
                <w:rFonts w:ascii="Sylfaen" w:eastAsia="Times New Roman" w:hAnsi="Sylfaen" w:cs="Arial"/>
                <w:sz w:val="20"/>
                <w:szCs w:val="20"/>
              </w:rPr>
              <w:t>საშემოსავლო გადასახადი</w:t>
            </w:r>
          </w:p>
        </w:tc>
        <w:tc>
          <w:tcPr>
            <w:tcW w:w="1350" w:type="dxa"/>
            <w:shd w:val="clear" w:color="auto" w:fill="auto"/>
            <w:hideMark/>
          </w:tcPr>
          <w:p w14:paraId="6FD54688"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207</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63FFBE26"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213</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505,5</w:t>
            </w:r>
          </w:p>
        </w:tc>
        <w:tc>
          <w:tcPr>
            <w:tcW w:w="1440" w:type="dxa"/>
            <w:shd w:val="clear" w:color="auto" w:fill="auto"/>
            <w:hideMark/>
          </w:tcPr>
          <w:p w14:paraId="652EA3A0"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6</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505,5</w:t>
            </w:r>
          </w:p>
        </w:tc>
        <w:tc>
          <w:tcPr>
            <w:tcW w:w="1440" w:type="dxa"/>
            <w:shd w:val="clear" w:color="auto" w:fill="auto"/>
            <w:hideMark/>
          </w:tcPr>
          <w:p w14:paraId="49481993"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100,5</w:t>
            </w:r>
          </w:p>
        </w:tc>
      </w:tr>
      <w:tr w:rsidR="0005765D" w:rsidRPr="006E196B" w14:paraId="4FAEE49E" w14:textId="77777777" w:rsidTr="002C3EE5">
        <w:trPr>
          <w:trHeight w:val="288"/>
        </w:trPr>
        <w:tc>
          <w:tcPr>
            <w:tcW w:w="4392" w:type="dxa"/>
            <w:shd w:val="clear" w:color="auto" w:fill="auto"/>
            <w:vAlign w:val="center"/>
            <w:hideMark/>
          </w:tcPr>
          <w:p w14:paraId="10692C7D" w14:textId="77777777" w:rsidR="0005765D" w:rsidRPr="006E196B" w:rsidRDefault="0005765D" w:rsidP="000B6813">
            <w:pPr>
              <w:spacing w:after="0" w:line="240" w:lineRule="auto"/>
              <w:ind w:firstLineChars="198" w:firstLine="396"/>
              <w:rPr>
                <w:rFonts w:ascii="Sylfaen" w:eastAsia="Times New Roman" w:hAnsi="Sylfaen" w:cs="Arial"/>
                <w:sz w:val="20"/>
                <w:szCs w:val="20"/>
              </w:rPr>
            </w:pPr>
            <w:r w:rsidRPr="006E196B">
              <w:rPr>
                <w:rFonts w:ascii="Sylfaen" w:eastAsia="Times New Roman" w:hAnsi="Sylfaen" w:cs="Arial"/>
                <w:sz w:val="20"/>
                <w:szCs w:val="20"/>
              </w:rPr>
              <w:t>მოგების გადასახადი</w:t>
            </w:r>
          </w:p>
        </w:tc>
        <w:tc>
          <w:tcPr>
            <w:tcW w:w="1350" w:type="dxa"/>
            <w:shd w:val="clear" w:color="auto" w:fill="auto"/>
            <w:hideMark/>
          </w:tcPr>
          <w:p w14:paraId="2DDC81F7"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556</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7F72B04D"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689</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998,4</w:t>
            </w:r>
          </w:p>
        </w:tc>
        <w:tc>
          <w:tcPr>
            <w:tcW w:w="1440" w:type="dxa"/>
            <w:shd w:val="clear" w:color="auto" w:fill="auto"/>
            <w:hideMark/>
          </w:tcPr>
          <w:p w14:paraId="6DE2766D"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133</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998,4</w:t>
            </w:r>
          </w:p>
        </w:tc>
        <w:tc>
          <w:tcPr>
            <w:tcW w:w="1440" w:type="dxa"/>
            <w:shd w:val="clear" w:color="auto" w:fill="auto"/>
            <w:hideMark/>
          </w:tcPr>
          <w:p w14:paraId="23E62890"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124,1</w:t>
            </w:r>
          </w:p>
        </w:tc>
      </w:tr>
      <w:tr w:rsidR="0005765D" w:rsidRPr="006E196B" w14:paraId="11341DEA" w14:textId="77777777" w:rsidTr="002C3EE5">
        <w:trPr>
          <w:trHeight w:val="288"/>
        </w:trPr>
        <w:tc>
          <w:tcPr>
            <w:tcW w:w="4392" w:type="dxa"/>
            <w:shd w:val="clear" w:color="auto" w:fill="auto"/>
            <w:vAlign w:val="center"/>
            <w:hideMark/>
          </w:tcPr>
          <w:p w14:paraId="0385661B" w14:textId="77777777" w:rsidR="0005765D" w:rsidRPr="006E196B" w:rsidRDefault="0005765D" w:rsidP="000B6813">
            <w:pPr>
              <w:spacing w:after="0" w:line="240" w:lineRule="auto"/>
              <w:ind w:firstLineChars="198" w:firstLine="396"/>
              <w:rPr>
                <w:rFonts w:ascii="Sylfaen" w:eastAsia="Times New Roman" w:hAnsi="Sylfaen" w:cs="Arial"/>
                <w:sz w:val="20"/>
                <w:szCs w:val="20"/>
              </w:rPr>
            </w:pPr>
            <w:r w:rsidRPr="006E196B">
              <w:rPr>
                <w:rFonts w:ascii="Sylfaen" w:eastAsia="Times New Roman" w:hAnsi="Sylfaen" w:cs="Arial"/>
                <w:sz w:val="20"/>
                <w:szCs w:val="20"/>
              </w:rPr>
              <w:t>დამატებული ღირებულების გადასახადი</w:t>
            </w:r>
          </w:p>
        </w:tc>
        <w:tc>
          <w:tcPr>
            <w:tcW w:w="1350" w:type="dxa"/>
            <w:shd w:val="clear" w:color="auto" w:fill="auto"/>
            <w:hideMark/>
          </w:tcPr>
          <w:p w14:paraId="2FAAD215"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430</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474A32EA"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611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190,1</w:t>
            </w:r>
          </w:p>
        </w:tc>
        <w:tc>
          <w:tcPr>
            <w:tcW w:w="1440" w:type="dxa"/>
            <w:shd w:val="clear" w:color="auto" w:fill="auto"/>
            <w:hideMark/>
          </w:tcPr>
          <w:p w14:paraId="04901932"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181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190,1</w:t>
            </w:r>
          </w:p>
        </w:tc>
        <w:tc>
          <w:tcPr>
            <w:tcW w:w="1440" w:type="dxa"/>
            <w:shd w:val="clear" w:color="auto" w:fill="auto"/>
            <w:hideMark/>
          </w:tcPr>
          <w:p w14:paraId="27235301"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112,7</w:t>
            </w:r>
          </w:p>
        </w:tc>
      </w:tr>
      <w:tr w:rsidR="0005765D" w:rsidRPr="006E196B" w14:paraId="69BC092B" w14:textId="77777777" w:rsidTr="002C3EE5">
        <w:trPr>
          <w:trHeight w:val="288"/>
        </w:trPr>
        <w:tc>
          <w:tcPr>
            <w:tcW w:w="4392" w:type="dxa"/>
            <w:shd w:val="clear" w:color="auto" w:fill="auto"/>
            <w:vAlign w:val="center"/>
            <w:hideMark/>
          </w:tcPr>
          <w:p w14:paraId="176C579A" w14:textId="77777777" w:rsidR="0005765D" w:rsidRPr="006E196B" w:rsidRDefault="0005765D" w:rsidP="000B6813">
            <w:pPr>
              <w:spacing w:after="0" w:line="240" w:lineRule="auto"/>
              <w:ind w:firstLineChars="198" w:firstLine="396"/>
              <w:rPr>
                <w:rFonts w:ascii="Sylfaen" w:eastAsia="Times New Roman" w:hAnsi="Sylfaen" w:cs="Arial"/>
                <w:sz w:val="20"/>
                <w:szCs w:val="20"/>
              </w:rPr>
            </w:pPr>
            <w:r w:rsidRPr="006E196B">
              <w:rPr>
                <w:rFonts w:ascii="Sylfaen" w:eastAsia="Times New Roman" w:hAnsi="Sylfaen" w:cs="Arial"/>
                <w:sz w:val="20"/>
                <w:szCs w:val="20"/>
              </w:rPr>
              <w:t>აქციზი</w:t>
            </w:r>
          </w:p>
        </w:tc>
        <w:tc>
          <w:tcPr>
            <w:tcW w:w="1350" w:type="dxa"/>
            <w:shd w:val="clear" w:color="auto" w:fill="auto"/>
            <w:hideMark/>
          </w:tcPr>
          <w:p w14:paraId="32696E43"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322</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11B7C67A"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319</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819,6</w:t>
            </w:r>
          </w:p>
        </w:tc>
        <w:tc>
          <w:tcPr>
            <w:tcW w:w="1440" w:type="dxa"/>
            <w:shd w:val="clear" w:color="auto" w:fill="auto"/>
            <w:hideMark/>
          </w:tcPr>
          <w:p w14:paraId="5245EA65"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-2</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180,4</w:t>
            </w:r>
          </w:p>
        </w:tc>
        <w:tc>
          <w:tcPr>
            <w:tcW w:w="1440" w:type="dxa"/>
            <w:shd w:val="clear" w:color="auto" w:fill="auto"/>
            <w:hideMark/>
          </w:tcPr>
          <w:p w14:paraId="5F3E07BF"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99,3</w:t>
            </w:r>
          </w:p>
        </w:tc>
      </w:tr>
      <w:tr w:rsidR="0005765D" w:rsidRPr="006E196B" w14:paraId="6B666C4E" w14:textId="77777777" w:rsidTr="002C3EE5">
        <w:trPr>
          <w:trHeight w:val="288"/>
        </w:trPr>
        <w:tc>
          <w:tcPr>
            <w:tcW w:w="4392" w:type="dxa"/>
            <w:shd w:val="clear" w:color="auto" w:fill="auto"/>
            <w:vAlign w:val="center"/>
            <w:hideMark/>
          </w:tcPr>
          <w:p w14:paraId="6DB8AE34" w14:textId="77777777" w:rsidR="0005765D" w:rsidRPr="006E196B" w:rsidRDefault="0005765D" w:rsidP="000B6813">
            <w:pPr>
              <w:spacing w:after="0" w:line="240" w:lineRule="auto"/>
              <w:ind w:firstLineChars="198" w:firstLine="396"/>
              <w:rPr>
                <w:rFonts w:ascii="Sylfaen" w:eastAsia="Times New Roman" w:hAnsi="Sylfaen" w:cs="Arial"/>
                <w:sz w:val="20"/>
                <w:szCs w:val="20"/>
              </w:rPr>
            </w:pPr>
            <w:r w:rsidRPr="006E196B">
              <w:rPr>
                <w:rFonts w:ascii="Sylfaen" w:eastAsia="Times New Roman" w:hAnsi="Sylfaen" w:cs="Arial"/>
                <w:sz w:val="20"/>
                <w:szCs w:val="20"/>
              </w:rPr>
              <w:t>იმპორტის გადასახადი</w:t>
            </w:r>
          </w:p>
        </w:tc>
        <w:tc>
          <w:tcPr>
            <w:tcW w:w="1350" w:type="dxa"/>
            <w:shd w:val="clear" w:color="auto" w:fill="auto"/>
            <w:hideMark/>
          </w:tcPr>
          <w:p w14:paraId="60FFFD32"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17</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57A14E30"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22</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376,2</w:t>
            </w:r>
          </w:p>
        </w:tc>
        <w:tc>
          <w:tcPr>
            <w:tcW w:w="1440" w:type="dxa"/>
            <w:shd w:val="clear" w:color="auto" w:fill="auto"/>
            <w:hideMark/>
          </w:tcPr>
          <w:p w14:paraId="62417E46"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5</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376</w:t>
            </w:r>
            <w:r w:rsidRPr="006E196B">
              <w:rPr>
                <w:rFonts w:ascii="Sylfaen" w:eastAsia="Times New Roman" w:hAnsi="Sylfaen" w:cs="Arial"/>
                <w:bCs/>
                <w:color w:val="000000"/>
                <w:sz w:val="20"/>
                <w:szCs w:val="20"/>
              </w:rPr>
              <w:t>,</w:t>
            </w:r>
            <w:r w:rsidRPr="006E196B">
              <w:rPr>
                <w:rFonts w:ascii="Sylfaen" w:eastAsia="Times New Roman" w:hAnsi="Sylfaen" w:cs="Arial"/>
                <w:bCs/>
                <w:color w:val="000000"/>
                <w:sz w:val="20"/>
                <w:szCs w:val="20"/>
                <w:lang w:val="ka-GE"/>
              </w:rPr>
              <w:t>2</w:t>
            </w:r>
          </w:p>
        </w:tc>
        <w:tc>
          <w:tcPr>
            <w:tcW w:w="1440" w:type="dxa"/>
            <w:shd w:val="clear" w:color="auto" w:fill="auto"/>
            <w:hideMark/>
          </w:tcPr>
          <w:p w14:paraId="0596206B"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131,6</w:t>
            </w:r>
          </w:p>
        </w:tc>
      </w:tr>
      <w:tr w:rsidR="0005765D" w:rsidRPr="006E196B" w14:paraId="28FEF527" w14:textId="77777777" w:rsidTr="002C3EE5">
        <w:trPr>
          <w:trHeight w:val="288"/>
        </w:trPr>
        <w:tc>
          <w:tcPr>
            <w:tcW w:w="4392" w:type="dxa"/>
            <w:shd w:val="clear" w:color="auto" w:fill="auto"/>
            <w:vAlign w:val="center"/>
            <w:hideMark/>
          </w:tcPr>
          <w:p w14:paraId="5355D875" w14:textId="77777777" w:rsidR="0005765D" w:rsidRPr="006E196B" w:rsidRDefault="0005765D" w:rsidP="000B6813">
            <w:pPr>
              <w:spacing w:after="0" w:line="240" w:lineRule="auto"/>
              <w:ind w:firstLineChars="198" w:firstLine="396"/>
              <w:rPr>
                <w:rFonts w:ascii="Sylfaen" w:eastAsia="Times New Roman" w:hAnsi="Sylfaen" w:cs="Arial"/>
                <w:sz w:val="20"/>
                <w:szCs w:val="20"/>
              </w:rPr>
            </w:pPr>
            <w:r w:rsidRPr="006E196B">
              <w:rPr>
                <w:rFonts w:ascii="Sylfaen" w:eastAsia="Times New Roman" w:hAnsi="Sylfaen" w:cs="Arial"/>
                <w:sz w:val="20"/>
                <w:szCs w:val="20"/>
              </w:rPr>
              <w:t>ქონების გადასახადი</w:t>
            </w:r>
          </w:p>
        </w:tc>
        <w:tc>
          <w:tcPr>
            <w:tcW w:w="1350" w:type="dxa"/>
            <w:shd w:val="clear" w:color="auto" w:fill="auto"/>
            <w:hideMark/>
          </w:tcPr>
          <w:p w14:paraId="1F5DDE8B"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6F2F2C65"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9</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922,4</w:t>
            </w:r>
          </w:p>
        </w:tc>
        <w:tc>
          <w:tcPr>
            <w:tcW w:w="1440" w:type="dxa"/>
            <w:shd w:val="clear" w:color="auto" w:fill="auto"/>
            <w:hideMark/>
          </w:tcPr>
          <w:p w14:paraId="7FC71DD7"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077,6</w:t>
            </w:r>
          </w:p>
        </w:tc>
        <w:tc>
          <w:tcPr>
            <w:tcW w:w="1440" w:type="dxa"/>
            <w:shd w:val="clear" w:color="auto" w:fill="auto"/>
            <w:hideMark/>
          </w:tcPr>
          <w:p w14:paraId="14D0CAC0"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90,2</w:t>
            </w:r>
          </w:p>
        </w:tc>
      </w:tr>
      <w:tr w:rsidR="0005765D" w:rsidRPr="006E196B" w14:paraId="12901A23" w14:textId="77777777" w:rsidTr="002C3EE5">
        <w:trPr>
          <w:trHeight w:val="288"/>
        </w:trPr>
        <w:tc>
          <w:tcPr>
            <w:tcW w:w="4392" w:type="dxa"/>
            <w:shd w:val="clear" w:color="auto" w:fill="auto"/>
            <w:vAlign w:val="center"/>
            <w:hideMark/>
          </w:tcPr>
          <w:p w14:paraId="580FA4FF" w14:textId="77777777" w:rsidR="0005765D" w:rsidRPr="006E196B" w:rsidRDefault="0005765D" w:rsidP="000B6813">
            <w:pPr>
              <w:spacing w:after="0" w:line="240" w:lineRule="auto"/>
              <w:ind w:firstLineChars="198" w:firstLine="396"/>
              <w:rPr>
                <w:rFonts w:ascii="Sylfaen" w:eastAsia="Times New Roman" w:hAnsi="Sylfaen" w:cs="Arial"/>
                <w:color w:val="000000"/>
                <w:sz w:val="20"/>
                <w:szCs w:val="20"/>
              </w:rPr>
            </w:pPr>
            <w:r w:rsidRPr="006E196B">
              <w:rPr>
                <w:rFonts w:ascii="Sylfaen" w:eastAsia="Times New Roman" w:hAnsi="Sylfaen" w:cs="Arial"/>
                <w:color w:val="000000"/>
                <w:sz w:val="20"/>
                <w:szCs w:val="20"/>
              </w:rPr>
              <w:t>სხვა გადასახადი</w:t>
            </w:r>
          </w:p>
        </w:tc>
        <w:tc>
          <w:tcPr>
            <w:tcW w:w="1350" w:type="dxa"/>
            <w:shd w:val="clear" w:color="auto" w:fill="auto"/>
            <w:hideMark/>
          </w:tcPr>
          <w:p w14:paraId="6B399D94"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497</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000,0</w:t>
            </w:r>
          </w:p>
        </w:tc>
        <w:tc>
          <w:tcPr>
            <w:tcW w:w="1440" w:type="dxa"/>
            <w:shd w:val="clear" w:color="auto" w:fill="auto"/>
            <w:hideMark/>
          </w:tcPr>
          <w:p w14:paraId="1C5F39E5"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224</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408,1</w:t>
            </w:r>
          </w:p>
        </w:tc>
        <w:tc>
          <w:tcPr>
            <w:tcW w:w="1440" w:type="dxa"/>
            <w:shd w:val="clear" w:color="auto" w:fill="auto"/>
            <w:hideMark/>
          </w:tcPr>
          <w:p w14:paraId="0C3CB4E0"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-272</w:t>
            </w:r>
            <w:r w:rsidRPr="006E196B">
              <w:rPr>
                <w:rFonts w:ascii="Sylfaen" w:eastAsia="Times New Roman" w:hAnsi="Sylfaen" w:cs="Arial"/>
                <w:bCs/>
                <w:color w:val="000000"/>
                <w:sz w:val="20"/>
                <w:szCs w:val="20"/>
              </w:rPr>
              <w:t xml:space="preserve"> </w:t>
            </w:r>
            <w:r w:rsidRPr="006E196B">
              <w:rPr>
                <w:rFonts w:ascii="Sylfaen" w:eastAsia="Times New Roman" w:hAnsi="Sylfaen" w:cs="Arial"/>
                <w:bCs/>
                <w:color w:val="000000"/>
                <w:sz w:val="20"/>
                <w:szCs w:val="20"/>
                <w:lang w:val="ka-GE"/>
              </w:rPr>
              <w:t>591,9</w:t>
            </w:r>
          </w:p>
        </w:tc>
        <w:tc>
          <w:tcPr>
            <w:tcW w:w="1440" w:type="dxa"/>
            <w:shd w:val="clear" w:color="auto" w:fill="auto"/>
            <w:hideMark/>
          </w:tcPr>
          <w:p w14:paraId="0FF3AF13" w14:textId="77777777" w:rsidR="0005765D" w:rsidRPr="006E196B" w:rsidRDefault="0005765D"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45,2</w:t>
            </w:r>
          </w:p>
        </w:tc>
      </w:tr>
      <w:tr w:rsidR="0005765D" w:rsidRPr="006E196B" w14:paraId="63AA31B0" w14:textId="77777777" w:rsidTr="002C3EE5">
        <w:trPr>
          <w:trHeight w:val="288"/>
        </w:trPr>
        <w:tc>
          <w:tcPr>
            <w:tcW w:w="4392" w:type="dxa"/>
            <w:shd w:val="clear" w:color="auto" w:fill="auto"/>
            <w:vAlign w:val="center"/>
            <w:hideMark/>
          </w:tcPr>
          <w:p w14:paraId="3D4766F7" w14:textId="77777777" w:rsidR="0005765D" w:rsidRPr="006E196B" w:rsidRDefault="0005765D" w:rsidP="000B6813">
            <w:pPr>
              <w:spacing w:after="0" w:line="240" w:lineRule="auto"/>
              <w:ind w:firstLineChars="116" w:firstLine="233"/>
              <w:rPr>
                <w:rFonts w:ascii="Sylfaen" w:eastAsia="Times New Roman" w:hAnsi="Sylfaen" w:cs="Arial"/>
                <w:b/>
                <w:bCs/>
                <w:color w:val="000000"/>
                <w:sz w:val="20"/>
                <w:szCs w:val="20"/>
              </w:rPr>
            </w:pPr>
            <w:r w:rsidRPr="006E196B">
              <w:rPr>
                <w:rFonts w:ascii="Sylfaen" w:eastAsia="Times New Roman" w:hAnsi="Sylfaen" w:cs="Arial"/>
                <w:b/>
                <w:bCs/>
                <w:color w:val="000000"/>
                <w:sz w:val="20"/>
                <w:szCs w:val="20"/>
              </w:rPr>
              <w:t>გრანტები</w:t>
            </w:r>
          </w:p>
        </w:tc>
        <w:tc>
          <w:tcPr>
            <w:tcW w:w="1350" w:type="dxa"/>
            <w:shd w:val="clear" w:color="auto" w:fill="auto"/>
            <w:hideMark/>
          </w:tcPr>
          <w:p w14:paraId="7745D8AF"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157</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441,0</w:t>
            </w:r>
          </w:p>
        </w:tc>
        <w:tc>
          <w:tcPr>
            <w:tcW w:w="1440" w:type="dxa"/>
            <w:shd w:val="clear" w:color="auto" w:fill="auto"/>
            <w:hideMark/>
          </w:tcPr>
          <w:p w14:paraId="4D96B24D"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165</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242,7</w:t>
            </w:r>
          </w:p>
        </w:tc>
        <w:tc>
          <w:tcPr>
            <w:tcW w:w="1440" w:type="dxa"/>
            <w:shd w:val="clear" w:color="auto" w:fill="auto"/>
            <w:hideMark/>
          </w:tcPr>
          <w:p w14:paraId="29431036"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7</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801,7</w:t>
            </w:r>
          </w:p>
        </w:tc>
        <w:tc>
          <w:tcPr>
            <w:tcW w:w="1440" w:type="dxa"/>
            <w:shd w:val="clear" w:color="auto" w:fill="auto"/>
            <w:hideMark/>
          </w:tcPr>
          <w:p w14:paraId="0CD1B219"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105,0</w:t>
            </w:r>
          </w:p>
        </w:tc>
      </w:tr>
      <w:tr w:rsidR="0005765D" w:rsidRPr="006E196B" w14:paraId="7DCAADC4" w14:textId="77777777" w:rsidTr="002C3EE5">
        <w:trPr>
          <w:trHeight w:val="288"/>
        </w:trPr>
        <w:tc>
          <w:tcPr>
            <w:tcW w:w="4392" w:type="dxa"/>
            <w:shd w:val="clear" w:color="auto" w:fill="auto"/>
            <w:vAlign w:val="center"/>
            <w:hideMark/>
          </w:tcPr>
          <w:p w14:paraId="13410727" w14:textId="77777777" w:rsidR="0005765D" w:rsidRPr="006E196B" w:rsidRDefault="0005765D" w:rsidP="000B6813">
            <w:pPr>
              <w:spacing w:after="0" w:line="240" w:lineRule="auto"/>
              <w:ind w:firstLineChars="116" w:firstLine="233"/>
              <w:rPr>
                <w:rFonts w:ascii="Sylfaen" w:eastAsia="Times New Roman" w:hAnsi="Sylfaen" w:cs="Arial"/>
                <w:b/>
                <w:bCs/>
                <w:color w:val="000000"/>
                <w:sz w:val="20"/>
                <w:szCs w:val="20"/>
              </w:rPr>
            </w:pPr>
            <w:r w:rsidRPr="006E196B">
              <w:rPr>
                <w:rFonts w:ascii="Sylfaen" w:eastAsia="Times New Roman" w:hAnsi="Sylfaen" w:cs="Arial"/>
                <w:b/>
                <w:bCs/>
                <w:color w:val="000000"/>
                <w:sz w:val="20"/>
                <w:szCs w:val="20"/>
              </w:rPr>
              <w:t>სხვა შემოსავლები</w:t>
            </w:r>
          </w:p>
        </w:tc>
        <w:tc>
          <w:tcPr>
            <w:tcW w:w="1350" w:type="dxa"/>
            <w:shd w:val="clear" w:color="auto" w:fill="auto"/>
            <w:hideMark/>
          </w:tcPr>
          <w:p w14:paraId="40BC3152"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211</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830,0</w:t>
            </w:r>
          </w:p>
        </w:tc>
        <w:tc>
          <w:tcPr>
            <w:tcW w:w="1440" w:type="dxa"/>
            <w:shd w:val="clear" w:color="auto" w:fill="auto"/>
            <w:hideMark/>
          </w:tcPr>
          <w:p w14:paraId="0EBCDB94"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252</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308,8</w:t>
            </w:r>
          </w:p>
        </w:tc>
        <w:tc>
          <w:tcPr>
            <w:tcW w:w="1440" w:type="dxa"/>
            <w:shd w:val="clear" w:color="auto" w:fill="auto"/>
            <w:hideMark/>
          </w:tcPr>
          <w:p w14:paraId="7E40667F"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40</w:t>
            </w:r>
            <w:r w:rsidRPr="006E196B">
              <w:rPr>
                <w:rFonts w:ascii="Sylfaen" w:eastAsia="Times New Roman" w:hAnsi="Sylfaen" w:cs="Arial"/>
                <w:b/>
                <w:bCs/>
                <w:color w:val="000000"/>
                <w:sz w:val="20"/>
                <w:szCs w:val="20"/>
              </w:rPr>
              <w:t xml:space="preserve"> </w:t>
            </w:r>
            <w:r w:rsidRPr="006E196B">
              <w:rPr>
                <w:rFonts w:ascii="Sylfaen" w:eastAsia="Times New Roman" w:hAnsi="Sylfaen" w:cs="Arial"/>
                <w:b/>
                <w:bCs/>
                <w:color w:val="000000"/>
                <w:sz w:val="20"/>
                <w:szCs w:val="20"/>
                <w:lang w:val="ka-GE"/>
              </w:rPr>
              <w:t>478,8</w:t>
            </w:r>
          </w:p>
        </w:tc>
        <w:tc>
          <w:tcPr>
            <w:tcW w:w="1440" w:type="dxa"/>
            <w:shd w:val="clear" w:color="auto" w:fill="auto"/>
            <w:hideMark/>
          </w:tcPr>
          <w:p w14:paraId="07A91D03" w14:textId="77777777" w:rsidR="0005765D" w:rsidRPr="006E196B" w:rsidRDefault="0005765D" w:rsidP="000B6813">
            <w:pPr>
              <w:spacing w:after="0" w:line="240" w:lineRule="auto"/>
              <w:jc w:val="right"/>
              <w:rPr>
                <w:rFonts w:ascii="Sylfaen" w:eastAsia="Times New Roman" w:hAnsi="Sylfaen" w:cs="Arial"/>
                <w:b/>
                <w:bCs/>
                <w:color w:val="000000"/>
                <w:sz w:val="20"/>
                <w:szCs w:val="20"/>
                <w:lang w:val="ka-GE"/>
              </w:rPr>
            </w:pPr>
            <w:r w:rsidRPr="006E196B">
              <w:rPr>
                <w:rFonts w:ascii="Sylfaen" w:eastAsia="Times New Roman" w:hAnsi="Sylfaen" w:cs="Arial"/>
                <w:b/>
                <w:bCs/>
                <w:color w:val="000000"/>
                <w:sz w:val="20"/>
                <w:szCs w:val="20"/>
                <w:lang w:val="ka-GE"/>
              </w:rPr>
              <w:t>119,1</w:t>
            </w:r>
          </w:p>
        </w:tc>
      </w:tr>
    </w:tbl>
    <w:p w14:paraId="69306406" w14:textId="77777777" w:rsidR="00310DBA" w:rsidRPr="006E196B" w:rsidRDefault="00310DBA" w:rsidP="000B6813">
      <w:pPr>
        <w:spacing w:line="240" w:lineRule="auto"/>
        <w:jc w:val="both"/>
        <w:rPr>
          <w:rFonts w:ascii="Sylfaen" w:hAnsi="Sylfaen" w:cs="Sylfaen"/>
          <w:b/>
          <w:lang w:val="ka-GE"/>
        </w:rPr>
      </w:pPr>
    </w:p>
    <w:p w14:paraId="007A1765" w14:textId="37E045C6" w:rsidR="00B8786F" w:rsidRPr="006E196B" w:rsidRDefault="00B8786F" w:rsidP="000B6813">
      <w:pPr>
        <w:spacing w:line="240" w:lineRule="auto"/>
        <w:jc w:val="both"/>
        <w:rPr>
          <w:rFonts w:ascii="Sylfaen" w:hAnsi="Sylfaen" w:cs="Arial"/>
          <w:lang w:val="ka-GE"/>
        </w:rPr>
      </w:pPr>
      <w:r w:rsidRPr="006E196B">
        <w:rPr>
          <w:rFonts w:ascii="Sylfaen" w:hAnsi="Sylfaen" w:cs="Sylfaen"/>
          <w:b/>
          <w:lang w:val="ka-GE"/>
        </w:rPr>
        <w:lastRenderedPageBreak/>
        <w:t>არაფინანსური</w:t>
      </w:r>
      <w:r w:rsidRPr="006E196B">
        <w:rPr>
          <w:rFonts w:ascii="Sylfaen" w:hAnsi="Sylfaen" w:cs="Arial"/>
          <w:b/>
          <w:lang w:val="ka-GE"/>
        </w:rPr>
        <w:t xml:space="preserve"> </w:t>
      </w:r>
      <w:r w:rsidRPr="006E196B">
        <w:rPr>
          <w:rFonts w:ascii="Sylfaen" w:hAnsi="Sylfaen" w:cs="Sylfaen"/>
          <w:b/>
          <w:lang w:val="ka-GE"/>
        </w:rPr>
        <w:t>აქტივების</w:t>
      </w:r>
      <w:r w:rsidRPr="006E196B">
        <w:rPr>
          <w:rFonts w:ascii="Sylfaen" w:hAnsi="Sylfaen" w:cs="Arial"/>
          <w:lang w:val="ka-GE"/>
        </w:rPr>
        <w:t xml:space="preserve"> </w:t>
      </w:r>
      <w:r w:rsidR="002C3EE5" w:rsidRPr="006E196B">
        <w:rPr>
          <w:rFonts w:ascii="Sylfaen" w:hAnsi="Sylfaen" w:cs="Sylfaen"/>
          <w:lang w:val="ka-GE"/>
        </w:rPr>
        <w:t>კლებიდან</w:t>
      </w:r>
      <w:r w:rsidR="002C3EE5" w:rsidRPr="006E196B">
        <w:rPr>
          <w:rFonts w:ascii="Sylfaen" w:hAnsi="Sylfaen" w:cs="Arial"/>
          <w:lang w:val="ka-GE"/>
        </w:rPr>
        <w:t xml:space="preserve"> </w:t>
      </w:r>
      <w:r w:rsidR="002C3EE5" w:rsidRPr="006E196B">
        <w:rPr>
          <w:rFonts w:ascii="Sylfaen" w:hAnsi="Sylfaen" w:cs="Sylfaen"/>
          <w:lang w:val="ka-GE"/>
        </w:rPr>
        <w:t>მობილიზებულ</w:t>
      </w:r>
      <w:r w:rsidR="002C3EE5" w:rsidRPr="006E196B">
        <w:rPr>
          <w:rFonts w:ascii="Sylfaen" w:hAnsi="Sylfaen" w:cs="Arial"/>
          <w:lang w:val="ka-GE"/>
        </w:rPr>
        <w:t xml:space="preserve"> </w:t>
      </w:r>
      <w:r w:rsidR="002C3EE5" w:rsidRPr="006E196B">
        <w:rPr>
          <w:rFonts w:ascii="Sylfaen" w:hAnsi="Sylfaen" w:cs="Sylfaen"/>
          <w:lang w:val="ka-GE"/>
        </w:rPr>
        <w:t>იქნა</w:t>
      </w:r>
      <w:r w:rsidR="002C3EE5" w:rsidRPr="006E196B">
        <w:rPr>
          <w:rFonts w:ascii="Sylfaen" w:hAnsi="Sylfaen" w:cs="Arial"/>
          <w:lang w:val="ka-GE"/>
        </w:rPr>
        <w:t xml:space="preserve"> </w:t>
      </w:r>
      <w:r w:rsidR="002C3EE5" w:rsidRPr="006E196B">
        <w:rPr>
          <w:rFonts w:ascii="Sylfaen" w:hAnsi="Sylfaen" w:cs="Arial"/>
        </w:rPr>
        <w:t xml:space="preserve">71 404.2 </w:t>
      </w:r>
      <w:r w:rsidR="002C3EE5" w:rsidRPr="006E196B">
        <w:rPr>
          <w:rFonts w:ascii="Sylfaen" w:hAnsi="Sylfaen" w:cs="Sylfaen"/>
          <w:lang w:val="ka-GE"/>
        </w:rPr>
        <w:t>ათასი</w:t>
      </w:r>
      <w:r w:rsidR="002C3EE5" w:rsidRPr="006E196B">
        <w:rPr>
          <w:rFonts w:ascii="Sylfaen" w:hAnsi="Sylfaen" w:cs="Arial"/>
          <w:lang w:val="ka-GE"/>
        </w:rPr>
        <w:t xml:space="preserve"> </w:t>
      </w:r>
      <w:r w:rsidR="002C3EE5" w:rsidRPr="006E196B">
        <w:rPr>
          <w:rFonts w:ascii="Sylfaen" w:hAnsi="Sylfaen" w:cs="Sylfaen"/>
          <w:lang w:val="ka-GE"/>
        </w:rPr>
        <w:t>ლარი</w:t>
      </w:r>
      <w:r w:rsidR="002C3EE5" w:rsidRPr="006E196B">
        <w:rPr>
          <w:rFonts w:ascii="Sylfaen" w:hAnsi="Sylfaen" w:cs="Arial"/>
          <w:lang w:val="ka-GE"/>
        </w:rPr>
        <w:t xml:space="preserve">, </w:t>
      </w:r>
      <w:r w:rsidR="002C3EE5" w:rsidRPr="006E196B">
        <w:rPr>
          <w:rFonts w:ascii="Sylfaen" w:hAnsi="Sylfaen" w:cs="Sylfaen"/>
          <w:lang w:val="ka-GE"/>
        </w:rPr>
        <w:t>რაც</w:t>
      </w:r>
      <w:r w:rsidR="002C3EE5" w:rsidRPr="006E196B">
        <w:rPr>
          <w:rFonts w:ascii="Sylfaen" w:hAnsi="Sylfaen" w:cs="Arial"/>
          <w:lang w:val="ka-GE"/>
        </w:rPr>
        <w:t xml:space="preserve"> </w:t>
      </w:r>
      <w:r w:rsidR="002C3EE5" w:rsidRPr="006E196B">
        <w:rPr>
          <w:rFonts w:ascii="Sylfaen" w:hAnsi="Sylfaen" w:cs="Arial"/>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მაჩვენებლის</w:t>
      </w:r>
      <w:r w:rsidR="002C3EE5" w:rsidRPr="006E196B">
        <w:rPr>
          <w:rFonts w:ascii="Sylfaen" w:hAnsi="Sylfaen" w:cs="Arial"/>
          <w:lang w:val="ka-GE"/>
        </w:rPr>
        <w:t xml:space="preserve"> (72</w:t>
      </w:r>
      <w:r w:rsidR="002C3EE5" w:rsidRPr="006E196B">
        <w:rPr>
          <w:rFonts w:ascii="Sylfaen" w:hAnsi="Sylfaen" w:cs="Arial"/>
        </w:rPr>
        <w:t xml:space="preserve"> 000.0</w:t>
      </w:r>
      <w:r w:rsidR="002C3EE5" w:rsidRPr="006E196B">
        <w:rPr>
          <w:rFonts w:ascii="Sylfaen" w:hAnsi="Sylfaen" w:cs="Arial"/>
          <w:lang w:val="ka-GE"/>
        </w:rPr>
        <w:t xml:space="preserve"> ათასი </w:t>
      </w:r>
      <w:r w:rsidR="002C3EE5" w:rsidRPr="006E196B">
        <w:rPr>
          <w:rFonts w:ascii="Sylfaen" w:hAnsi="Sylfaen" w:cs="Sylfaen"/>
          <w:lang w:val="ka-GE"/>
        </w:rPr>
        <w:t>ლარი</w:t>
      </w:r>
      <w:r w:rsidR="002C3EE5" w:rsidRPr="006E196B">
        <w:rPr>
          <w:rFonts w:ascii="Sylfaen" w:hAnsi="Sylfaen" w:cs="Arial"/>
          <w:lang w:val="ka-GE"/>
        </w:rPr>
        <w:t>) 9</w:t>
      </w:r>
      <w:r w:rsidR="002C3EE5" w:rsidRPr="006E196B">
        <w:rPr>
          <w:rFonts w:ascii="Sylfaen" w:hAnsi="Sylfaen" w:cs="Arial"/>
        </w:rPr>
        <w:t>9.2</w:t>
      </w:r>
      <w:r w:rsidR="002C3EE5" w:rsidRPr="006E196B">
        <w:rPr>
          <w:rFonts w:ascii="Sylfaen" w:hAnsi="Sylfaen" w:cs="Arial"/>
          <w:lang w:val="ka-GE"/>
        </w:rPr>
        <w:t>%-</w:t>
      </w:r>
      <w:r w:rsidR="002C3EE5" w:rsidRPr="006E196B">
        <w:rPr>
          <w:rFonts w:ascii="Sylfaen" w:hAnsi="Sylfaen" w:cs="Sylfaen"/>
          <w:lang w:val="ka-GE"/>
        </w:rPr>
        <w:t>ია</w:t>
      </w:r>
      <w:r w:rsidR="002C3EE5" w:rsidRPr="006E196B">
        <w:rPr>
          <w:rFonts w:ascii="Sylfaen" w:hAnsi="Sylfaen" w:cs="Arial"/>
          <w:lang w:val="ka-GE"/>
        </w:rPr>
        <w:t>.</w:t>
      </w:r>
    </w:p>
    <w:p w14:paraId="66E02FAB" w14:textId="3CBDDC0A" w:rsidR="008B3B84" w:rsidRPr="006E196B" w:rsidRDefault="00B8786F" w:rsidP="000B6813">
      <w:pPr>
        <w:spacing w:line="240" w:lineRule="auto"/>
        <w:jc w:val="both"/>
        <w:rPr>
          <w:rFonts w:ascii="Sylfaen" w:hAnsi="Sylfaen" w:cs="Arial"/>
        </w:rPr>
      </w:pPr>
      <w:r w:rsidRPr="006E196B">
        <w:rPr>
          <w:rFonts w:ascii="Sylfaen" w:hAnsi="Sylfaen" w:cs="Sylfaen"/>
          <w:b/>
          <w:lang w:val="ka-GE"/>
        </w:rPr>
        <w:t>ფინანსური</w:t>
      </w:r>
      <w:r w:rsidRPr="006E196B">
        <w:rPr>
          <w:rFonts w:ascii="Sylfaen" w:hAnsi="Sylfaen" w:cs="Arial"/>
          <w:b/>
          <w:lang w:val="ka-GE"/>
        </w:rPr>
        <w:t xml:space="preserve"> </w:t>
      </w:r>
      <w:r w:rsidRPr="006E196B">
        <w:rPr>
          <w:rFonts w:ascii="Sylfaen" w:hAnsi="Sylfaen" w:cs="Sylfaen"/>
          <w:b/>
          <w:lang w:val="ka-GE"/>
        </w:rPr>
        <w:t>აქტივების</w:t>
      </w:r>
      <w:r w:rsidRPr="006E196B">
        <w:rPr>
          <w:rFonts w:ascii="Sylfaen" w:hAnsi="Sylfaen" w:cs="Arial"/>
          <w:lang w:val="ka-GE"/>
        </w:rPr>
        <w:t xml:space="preserve"> </w:t>
      </w:r>
      <w:r w:rsidRPr="006E196B">
        <w:rPr>
          <w:rFonts w:ascii="Sylfaen" w:hAnsi="Sylfaen" w:cs="Arial"/>
        </w:rPr>
        <w:t xml:space="preserve"> </w:t>
      </w:r>
      <w:r w:rsidR="002C3EE5" w:rsidRPr="006E196B">
        <w:rPr>
          <w:rFonts w:ascii="Sylfaen" w:hAnsi="Sylfaen" w:cs="Sylfaen"/>
          <w:lang w:val="ka-GE"/>
        </w:rPr>
        <w:t>კლებიდან</w:t>
      </w:r>
      <w:r w:rsidR="002C3EE5" w:rsidRPr="006E196B">
        <w:rPr>
          <w:rFonts w:ascii="Sylfaen" w:hAnsi="Sylfaen" w:cs="Sylfaen"/>
        </w:rPr>
        <w:t xml:space="preserve"> </w:t>
      </w:r>
      <w:r w:rsidR="002C3EE5" w:rsidRPr="006E196B">
        <w:rPr>
          <w:rFonts w:ascii="Sylfaen" w:hAnsi="Sylfaen" w:cs="Sylfaen"/>
          <w:lang w:val="ka-GE"/>
        </w:rPr>
        <w:t xml:space="preserve"> მობილიზებულ</w:t>
      </w:r>
      <w:r w:rsidR="002C3EE5" w:rsidRPr="006E196B">
        <w:rPr>
          <w:rFonts w:ascii="Sylfaen" w:hAnsi="Sylfaen" w:cs="Arial"/>
          <w:lang w:val="ka-GE"/>
        </w:rPr>
        <w:t xml:space="preserve"> </w:t>
      </w:r>
      <w:r w:rsidR="002C3EE5" w:rsidRPr="006E196B">
        <w:rPr>
          <w:rFonts w:ascii="Sylfaen" w:hAnsi="Sylfaen" w:cs="Sylfaen"/>
          <w:lang w:val="ka-GE"/>
        </w:rPr>
        <w:t xml:space="preserve">იქნა </w:t>
      </w:r>
      <w:r w:rsidR="002C3EE5" w:rsidRPr="006E196B">
        <w:rPr>
          <w:rFonts w:ascii="Sylfaen" w:hAnsi="Sylfaen" w:cs="Arial"/>
          <w:lang w:val="ka-GE"/>
        </w:rPr>
        <w:t xml:space="preserve"> 11 </w:t>
      </w:r>
      <w:r w:rsidR="002C3EE5" w:rsidRPr="006E196B">
        <w:rPr>
          <w:rFonts w:ascii="Sylfaen" w:hAnsi="Sylfaen" w:cs="Arial"/>
        </w:rPr>
        <w:t>203</w:t>
      </w:r>
      <w:r w:rsidR="002C3EE5" w:rsidRPr="006E196B">
        <w:rPr>
          <w:rFonts w:ascii="Sylfaen" w:hAnsi="Sylfaen" w:cs="Arial"/>
          <w:lang w:val="ka-GE"/>
        </w:rPr>
        <w:t xml:space="preserve">.1 </w:t>
      </w:r>
      <w:r w:rsidR="002C3EE5" w:rsidRPr="006E196B">
        <w:rPr>
          <w:rFonts w:ascii="Sylfaen" w:hAnsi="Sylfaen" w:cs="Arial"/>
        </w:rPr>
        <w:t xml:space="preserve"> </w:t>
      </w:r>
      <w:r w:rsidR="002C3EE5" w:rsidRPr="006E196B">
        <w:rPr>
          <w:rFonts w:ascii="Sylfaen" w:hAnsi="Sylfaen" w:cs="Arial"/>
          <w:lang w:val="ka-GE"/>
        </w:rPr>
        <w:t xml:space="preserve">ათასი </w:t>
      </w:r>
      <w:r w:rsidR="002C3EE5" w:rsidRPr="006E196B">
        <w:rPr>
          <w:rFonts w:ascii="Sylfaen" w:hAnsi="Sylfaen" w:cs="Sylfaen"/>
          <w:lang w:val="ka-GE"/>
        </w:rPr>
        <w:t>ლარი</w:t>
      </w:r>
      <w:r w:rsidR="002C3EE5" w:rsidRPr="006E196B">
        <w:rPr>
          <w:rFonts w:ascii="Sylfaen" w:hAnsi="Sylfaen" w:cs="Arial"/>
          <w:lang w:val="ka-GE"/>
        </w:rPr>
        <w:t xml:space="preserve">, </w:t>
      </w:r>
      <w:r w:rsidR="002C3EE5" w:rsidRPr="006E196B">
        <w:rPr>
          <w:rFonts w:ascii="Sylfaen" w:hAnsi="Sylfaen" w:cs="Sylfaen"/>
          <w:lang w:val="ka-GE"/>
        </w:rPr>
        <w:t>რაც</w:t>
      </w:r>
      <w:r w:rsidR="002C3EE5" w:rsidRPr="006E196B">
        <w:rPr>
          <w:rFonts w:ascii="Sylfaen" w:hAnsi="Sylfaen" w:cs="Sylfaen"/>
        </w:rPr>
        <w:t xml:space="preserve">  </w:t>
      </w:r>
      <w:r w:rsidR="002C3EE5" w:rsidRPr="006E196B">
        <w:rPr>
          <w:rFonts w:ascii="Sylfaen" w:hAnsi="Sylfaen" w:cs="Arial"/>
          <w:lang w:val="ka-GE"/>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მაჩვენებელის</w:t>
      </w:r>
      <w:r w:rsidR="002C3EE5" w:rsidRPr="006E196B">
        <w:rPr>
          <w:rFonts w:ascii="Sylfaen" w:hAnsi="Sylfaen" w:cs="Arial"/>
          <w:lang w:val="ka-GE"/>
        </w:rPr>
        <w:t xml:space="preserve">  (18</w:t>
      </w:r>
      <w:r w:rsidR="002C3EE5" w:rsidRPr="006E196B">
        <w:rPr>
          <w:rFonts w:ascii="Sylfaen" w:hAnsi="Sylfaen" w:cs="Arial"/>
        </w:rPr>
        <w:t xml:space="preserve"> </w:t>
      </w:r>
      <w:r w:rsidR="002C3EE5" w:rsidRPr="006E196B">
        <w:rPr>
          <w:rFonts w:ascii="Sylfaen" w:hAnsi="Sylfaen" w:cs="Arial"/>
          <w:lang w:val="ka-GE"/>
        </w:rPr>
        <w:t>1</w:t>
      </w:r>
      <w:r w:rsidR="002C3EE5" w:rsidRPr="006E196B">
        <w:rPr>
          <w:rFonts w:ascii="Sylfaen" w:hAnsi="Sylfaen" w:cs="Arial"/>
        </w:rPr>
        <w:t>00.0</w:t>
      </w:r>
      <w:r w:rsidR="002C3EE5" w:rsidRPr="006E196B">
        <w:rPr>
          <w:rFonts w:ascii="Sylfaen" w:hAnsi="Sylfaen" w:cs="Arial"/>
          <w:lang w:val="ka-GE"/>
        </w:rPr>
        <w:t xml:space="preserve"> </w:t>
      </w:r>
      <w:r w:rsidR="002C3EE5" w:rsidRPr="006E196B">
        <w:rPr>
          <w:rFonts w:ascii="Sylfaen" w:hAnsi="Sylfaen" w:cs="Sylfaen"/>
          <w:lang w:val="ka-GE"/>
        </w:rPr>
        <w:t>ათასი</w:t>
      </w:r>
      <w:r w:rsidR="002C3EE5" w:rsidRPr="006E196B">
        <w:rPr>
          <w:rFonts w:ascii="Sylfaen" w:hAnsi="Sylfaen" w:cs="Arial"/>
          <w:lang w:val="ka-GE"/>
        </w:rPr>
        <w:t xml:space="preserve"> </w:t>
      </w:r>
      <w:r w:rsidR="002C3EE5" w:rsidRPr="006E196B">
        <w:rPr>
          <w:rFonts w:ascii="Sylfaen" w:hAnsi="Sylfaen" w:cs="Sylfaen"/>
          <w:lang w:val="ka-GE"/>
        </w:rPr>
        <w:t>ლარი</w:t>
      </w:r>
      <w:r w:rsidR="002C3EE5" w:rsidRPr="006E196B">
        <w:rPr>
          <w:rFonts w:ascii="Sylfaen" w:hAnsi="Sylfaen" w:cs="Arial"/>
          <w:lang w:val="ka-GE"/>
        </w:rPr>
        <w:t xml:space="preserve">) </w:t>
      </w:r>
      <w:r w:rsidR="002C3EE5" w:rsidRPr="006E196B">
        <w:rPr>
          <w:rFonts w:ascii="Sylfaen" w:hAnsi="Sylfaen" w:cs="Arial"/>
        </w:rPr>
        <w:t>61.9</w:t>
      </w:r>
      <w:r w:rsidR="002C3EE5" w:rsidRPr="006E196B">
        <w:rPr>
          <w:rFonts w:ascii="Sylfaen" w:hAnsi="Sylfaen" w:cs="Arial"/>
          <w:lang w:val="ka-GE"/>
        </w:rPr>
        <w:t>%-</w:t>
      </w:r>
      <w:r w:rsidR="002C3EE5" w:rsidRPr="006E196B">
        <w:rPr>
          <w:rFonts w:ascii="Sylfaen" w:hAnsi="Sylfaen" w:cs="Sylfaen"/>
          <w:lang w:val="ka-GE"/>
        </w:rPr>
        <w:t>ია</w:t>
      </w:r>
      <w:r w:rsidR="002C3EE5" w:rsidRPr="006E196B">
        <w:rPr>
          <w:rFonts w:ascii="Sylfaen" w:hAnsi="Sylfaen" w:cs="Arial"/>
          <w:lang w:val="ka-GE"/>
        </w:rPr>
        <w:t>.</w:t>
      </w:r>
    </w:p>
    <w:p w14:paraId="419192E1" w14:textId="77777777" w:rsidR="000B71B9" w:rsidRPr="00D5292E" w:rsidRDefault="001C1BB8" w:rsidP="000B6813">
      <w:pPr>
        <w:spacing w:line="240" w:lineRule="auto"/>
        <w:rPr>
          <w:rFonts w:ascii="Sylfaen" w:hAnsi="Sylfaen"/>
          <w:b/>
          <w:lang w:val="ka-GE"/>
        </w:rPr>
      </w:pPr>
      <w:r w:rsidRPr="006E196B">
        <w:rPr>
          <w:rFonts w:ascii="Sylfaen" w:hAnsi="Sylfaen"/>
          <w:b/>
          <w:lang w:val="ka-GE"/>
        </w:rPr>
        <w:t>ნაერთი ბიუჯეტის დეფიციტი</w:t>
      </w:r>
    </w:p>
    <w:p w14:paraId="08BCAC4A" w14:textId="48595772" w:rsidR="00DD4E14" w:rsidRPr="00ED6EBE" w:rsidRDefault="00DD4E14" w:rsidP="000B6813">
      <w:pPr>
        <w:spacing w:line="240" w:lineRule="auto"/>
        <w:jc w:val="both"/>
        <w:rPr>
          <w:rFonts w:ascii="Sylfaen" w:hAnsi="Sylfaen" w:cs="Sylfaen"/>
          <w:noProof/>
          <w:lang w:val="ka-GE"/>
        </w:rPr>
      </w:pPr>
      <w:r w:rsidRPr="00ED6EBE">
        <w:rPr>
          <w:rFonts w:ascii="Sylfaen" w:hAnsi="Sylfaen" w:cs="Sylfaen"/>
          <w:noProof/>
          <w:lang w:val="ka-GE"/>
        </w:rPr>
        <w:t>20</w:t>
      </w:r>
      <w:r w:rsidR="00C42B9B" w:rsidRPr="00ED6EBE">
        <w:rPr>
          <w:rFonts w:ascii="Sylfaen" w:hAnsi="Sylfaen" w:cs="Sylfaen"/>
          <w:noProof/>
        </w:rPr>
        <w:t>2</w:t>
      </w:r>
      <w:r w:rsidR="00ED6EBE" w:rsidRPr="00ED6EBE">
        <w:rPr>
          <w:rFonts w:ascii="Sylfaen" w:hAnsi="Sylfaen" w:cs="Sylfaen"/>
          <w:noProof/>
        </w:rPr>
        <w:t>2</w:t>
      </w:r>
      <w:r w:rsidRPr="00ED6EBE">
        <w:rPr>
          <w:rFonts w:ascii="Sylfaen" w:hAnsi="Sylfaen" w:cs="Sylfaen"/>
          <w:noProof/>
          <w:lang w:val="ka-GE"/>
        </w:rPr>
        <w:t xml:space="preserve"> წლის სახელმწიფოს ნაერთი ბიუჯეტის დეფიციტის დაგეგმილი მაჩვენებელი განისაზღვრა </w:t>
      </w:r>
      <w:r w:rsidR="00ED6EBE" w:rsidRPr="00ED6EBE">
        <w:rPr>
          <w:rFonts w:ascii="Sylfaen" w:hAnsi="Sylfaen" w:cs="Sylfaen"/>
          <w:noProof/>
        </w:rPr>
        <w:t>4</w:t>
      </w:r>
      <w:r w:rsidRPr="00ED6EBE">
        <w:rPr>
          <w:rFonts w:ascii="Sylfaen" w:hAnsi="Sylfaen" w:cs="Sylfaen"/>
          <w:noProof/>
          <w:lang w:val="ka-GE"/>
        </w:rPr>
        <w:t>.</w:t>
      </w:r>
      <w:r w:rsidR="00ED6EBE" w:rsidRPr="00ED6EBE">
        <w:rPr>
          <w:rFonts w:ascii="Sylfaen" w:hAnsi="Sylfaen" w:cs="Sylfaen"/>
          <w:noProof/>
        </w:rPr>
        <w:t>3</w:t>
      </w:r>
      <w:r w:rsidRPr="00ED6EBE">
        <w:rPr>
          <w:rFonts w:ascii="Sylfaen" w:hAnsi="Sylfaen" w:cs="Sylfaen"/>
          <w:noProof/>
          <w:lang w:val="ka-GE"/>
        </w:rPr>
        <w:t>%-ის ფარგლებში. საანგარიშო პერიოდში აღნიშნული მაჩვენებელი</w:t>
      </w:r>
      <w:r w:rsidR="00D5292E" w:rsidRPr="00ED6EBE">
        <w:rPr>
          <w:rFonts w:ascii="Sylfaen" w:hAnsi="Sylfaen" w:cs="Sylfaen"/>
          <w:noProof/>
          <w:lang w:val="ka-GE"/>
        </w:rPr>
        <w:t xml:space="preserve"> </w:t>
      </w:r>
      <w:r w:rsidRPr="00ED6EBE">
        <w:rPr>
          <w:rFonts w:ascii="Sylfaen" w:hAnsi="Sylfaen" w:cs="Sylfaen"/>
          <w:noProof/>
          <w:lang w:val="ka-GE"/>
        </w:rPr>
        <w:t xml:space="preserve">შეადგენს </w:t>
      </w:r>
      <w:r w:rsidR="00ED6EBE" w:rsidRPr="00ED6EBE">
        <w:rPr>
          <w:rFonts w:ascii="Sylfaen" w:hAnsi="Sylfaen" w:cs="Sylfaen"/>
          <w:noProof/>
        </w:rPr>
        <w:t>39</w:t>
      </w:r>
      <w:r w:rsidRPr="00ED6EBE">
        <w:rPr>
          <w:rFonts w:ascii="Sylfaen" w:hAnsi="Sylfaen" w:cs="Sylfaen"/>
          <w:noProof/>
          <w:lang w:val="ka-GE"/>
        </w:rPr>
        <w:t>.</w:t>
      </w:r>
      <w:r w:rsidR="00ED6EBE" w:rsidRPr="00ED6EBE">
        <w:rPr>
          <w:rFonts w:ascii="Sylfaen" w:hAnsi="Sylfaen" w:cs="Sylfaen"/>
          <w:noProof/>
        </w:rPr>
        <w:t>0</w:t>
      </w:r>
      <w:r w:rsidRPr="00ED6EBE">
        <w:rPr>
          <w:rFonts w:ascii="Sylfaen" w:hAnsi="Sylfaen" w:cs="Sylfaen"/>
          <w:noProof/>
          <w:lang w:val="ka-GE"/>
        </w:rPr>
        <w:t xml:space="preserve"> მლნ ლარს, რაც მთლიანი შიდა პროდუქტის </w:t>
      </w:r>
      <w:r w:rsidR="00ED6EBE" w:rsidRPr="00ED6EBE">
        <w:rPr>
          <w:rFonts w:ascii="Sylfaen" w:hAnsi="Sylfaen" w:cs="Sylfaen"/>
          <w:noProof/>
        </w:rPr>
        <w:t>0</w:t>
      </w:r>
      <w:r w:rsidR="00D5292E" w:rsidRPr="00ED6EBE">
        <w:rPr>
          <w:rFonts w:ascii="Sylfaen" w:hAnsi="Sylfaen" w:cs="Sylfaen"/>
          <w:noProof/>
          <w:lang w:val="ka-GE"/>
        </w:rPr>
        <w:t>.</w:t>
      </w:r>
      <w:r w:rsidR="00ED6EBE" w:rsidRPr="00ED6EBE">
        <w:rPr>
          <w:rFonts w:ascii="Sylfaen" w:hAnsi="Sylfaen" w:cs="Sylfaen"/>
          <w:noProof/>
        </w:rPr>
        <w:t>06</w:t>
      </w:r>
      <w:r w:rsidRPr="00ED6EBE">
        <w:rPr>
          <w:rFonts w:ascii="Sylfaen" w:hAnsi="Sylfaen" w:cs="Sylfaen"/>
          <w:noProof/>
          <w:lang w:val="ka-GE"/>
        </w:rPr>
        <w:t xml:space="preserve"> %-ია.</w:t>
      </w:r>
    </w:p>
    <w:p w14:paraId="492A5199" w14:textId="77777777" w:rsidR="001C7784" w:rsidRPr="00D5292E" w:rsidRDefault="001C7784" w:rsidP="000B6813">
      <w:pPr>
        <w:spacing w:line="240" w:lineRule="auto"/>
        <w:jc w:val="both"/>
        <w:rPr>
          <w:rFonts w:ascii="Sylfaen" w:hAnsi="Sylfaen" w:cs="Sylfaen"/>
          <w:noProof/>
          <w:lang w:val="ka-GE"/>
        </w:rPr>
      </w:pPr>
      <w:r w:rsidRPr="00D5292E">
        <w:rPr>
          <w:rFonts w:eastAsia="Times New Roman"/>
          <w:b/>
          <w:noProof/>
          <w:lang w:val="sv-SE"/>
        </w:rPr>
        <w:t>„</w:t>
      </w:r>
      <w:r w:rsidRPr="00D5292E">
        <w:rPr>
          <w:rFonts w:ascii="Sylfaen" w:eastAsia="Times New Roman" w:hAnsi="Sylfaen" w:cs="Sylfaen"/>
          <w:b/>
          <w:noProof/>
          <w:lang w:val="sv-SE"/>
        </w:rPr>
        <w:t>ეკონომიკური</w:t>
      </w:r>
      <w:r w:rsidRPr="00D5292E">
        <w:rPr>
          <w:rFonts w:eastAsia="Times New Roman"/>
          <w:b/>
          <w:noProof/>
          <w:lang w:val="sv-SE"/>
        </w:rPr>
        <w:t xml:space="preserve"> </w:t>
      </w:r>
      <w:r w:rsidRPr="00D5292E">
        <w:rPr>
          <w:rFonts w:ascii="Sylfaen" w:eastAsia="Times New Roman" w:hAnsi="Sylfaen" w:cs="Sylfaen"/>
          <w:b/>
          <w:noProof/>
          <w:lang w:val="sv-SE"/>
        </w:rPr>
        <w:t>თავისუფლების</w:t>
      </w:r>
      <w:r w:rsidRPr="00D5292E">
        <w:rPr>
          <w:rFonts w:eastAsia="Times New Roman"/>
          <w:b/>
          <w:noProof/>
          <w:lang w:val="sv-SE"/>
        </w:rPr>
        <w:t xml:space="preserve"> </w:t>
      </w:r>
      <w:r w:rsidRPr="00D5292E">
        <w:rPr>
          <w:rFonts w:ascii="Sylfaen" w:eastAsia="Times New Roman" w:hAnsi="Sylfaen" w:cs="Sylfaen"/>
          <w:b/>
          <w:noProof/>
          <w:lang w:val="sv-SE"/>
        </w:rPr>
        <w:t>შესახებ</w:t>
      </w:r>
      <w:r w:rsidRPr="00D5292E">
        <w:rPr>
          <w:rFonts w:eastAsia="Times New Roman"/>
          <w:b/>
          <w:noProof/>
          <w:lang w:val="sv-SE"/>
        </w:rPr>
        <w:t xml:space="preserve">“ </w:t>
      </w:r>
      <w:r w:rsidRPr="00D5292E">
        <w:rPr>
          <w:rFonts w:ascii="Sylfaen" w:eastAsia="Times New Roman" w:hAnsi="Sylfaen" w:cs="Sylfaen"/>
          <w:b/>
          <w:noProof/>
          <w:lang w:val="sv-SE"/>
        </w:rPr>
        <w:t>საქართველოს</w:t>
      </w:r>
      <w:r w:rsidRPr="00D5292E">
        <w:rPr>
          <w:rFonts w:eastAsia="Times New Roman"/>
          <w:b/>
          <w:noProof/>
          <w:lang w:val="sv-SE"/>
        </w:rPr>
        <w:t xml:space="preserve"> </w:t>
      </w:r>
      <w:r w:rsidRPr="00D5292E">
        <w:rPr>
          <w:rFonts w:ascii="Sylfaen" w:eastAsia="Times New Roman" w:hAnsi="Sylfaen" w:cs="Sylfaen"/>
          <w:b/>
          <w:noProof/>
          <w:lang w:val="sv-SE"/>
        </w:rPr>
        <w:t>ორგანული</w:t>
      </w:r>
      <w:r w:rsidRPr="00D5292E">
        <w:rPr>
          <w:rFonts w:eastAsia="Times New Roman"/>
          <w:b/>
          <w:noProof/>
          <w:lang w:val="sv-SE"/>
        </w:rPr>
        <w:t xml:space="preserve"> </w:t>
      </w:r>
      <w:r w:rsidRPr="00D5292E">
        <w:rPr>
          <w:rFonts w:ascii="Sylfaen" w:eastAsia="Times New Roman" w:hAnsi="Sylfaen" w:cs="Sylfaen"/>
          <w:b/>
          <w:noProof/>
          <w:lang w:val="sv-SE"/>
        </w:rPr>
        <w:t>კანონით</w:t>
      </w:r>
      <w:r w:rsidRPr="00D5292E">
        <w:rPr>
          <w:rFonts w:eastAsia="Times New Roman"/>
          <w:b/>
          <w:noProof/>
          <w:lang w:val="sv-SE"/>
        </w:rPr>
        <w:t xml:space="preserve"> </w:t>
      </w:r>
      <w:r w:rsidRPr="00D5292E">
        <w:rPr>
          <w:rFonts w:ascii="Sylfaen" w:eastAsia="Times New Roman" w:hAnsi="Sylfaen" w:cs="Sylfaen"/>
          <w:b/>
          <w:noProof/>
          <w:lang w:val="sv-SE"/>
        </w:rPr>
        <w:t>დადგენილი</w:t>
      </w:r>
      <w:r w:rsidRPr="00D5292E">
        <w:rPr>
          <w:b/>
          <w:noProof/>
          <w:lang w:val="sv-SE"/>
        </w:rPr>
        <w:t xml:space="preserve"> </w:t>
      </w:r>
      <w:r w:rsidRPr="00D5292E">
        <w:rPr>
          <w:rFonts w:ascii="Sylfaen" w:eastAsia="Times New Roman" w:hAnsi="Sylfaen" w:cs="Sylfaen"/>
          <w:b/>
          <w:noProof/>
          <w:lang w:val="sv-SE"/>
        </w:rPr>
        <w:t>ზღვრულ</w:t>
      </w:r>
      <w:r w:rsidRPr="00D5292E">
        <w:rPr>
          <w:rFonts w:eastAsia="Times New Roman"/>
          <w:b/>
          <w:noProof/>
          <w:lang w:val="sv-SE"/>
        </w:rPr>
        <w:t xml:space="preserve"> </w:t>
      </w:r>
      <w:r w:rsidRPr="00D5292E">
        <w:rPr>
          <w:rFonts w:ascii="Sylfaen" w:eastAsia="Times New Roman" w:hAnsi="Sylfaen" w:cs="Sylfaen"/>
          <w:b/>
          <w:noProof/>
          <w:lang w:val="sv-SE"/>
        </w:rPr>
        <w:t>პარამეტრებთან</w:t>
      </w:r>
      <w:r w:rsidRPr="00D5292E">
        <w:rPr>
          <w:rFonts w:eastAsia="Times New Roman"/>
          <w:b/>
          <w:noProof/>
          <w:lang w:val="sv-SE"/>
        </w:rPr>
        <w:t xml:space="preserve"> </w:t>
      </w:r>
    </w:p>
    <w:p w14:paraId="778935B1" w14:textId="257FC0F8" w:rsidR="001C7784" w:rsidRPr="006E196B" w:rsidRDefault="001C7784" w:rsidP="000B6813">
      <w:pPr>
        <w:spacing w:line="240" w:lineRule="auto"/>
        <w:jc w:val="both"/>
        <w:rPr>
          <w:rFonts w:ascii="Sylfaen" w:hAnsi="Sylfaen" w:cs="Sylfaen"/>
          <w:noProof/>
          <w:lang w:val="ka-GE"/>
        </w:rPr>
      </w:pPr>
      <w:r w:rsidRPr="00ED6EBE">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სახელმწიფოს ერთიანი ბიუჯეტის დეფიციტის მთლიან შიდა პროდუქტთან შეფარდების ზღვრული მოცულობა შეადგენს არაუმეტეს 3%-ს. </w:t>
      </w:r>
      <w:r w:rsidR="00D5292E" w:rsidRPr="00ED6EBE">
        <w:rPr>
          <w:rFonts w:ascii="Sylfaen" w:hAnsi="Sylfaen"/>
        </w:rPr>
        <w:t xml:space="preserve">COVID-19 </w:t>
      </w:r>
      <w:r w:rsidR="00D5292E" w:rsidRPr="00ED6EBE">
        <w:rPr>
          <w:rFonts w:ascii="Sylfaen" w:hAnsi="Sylfaen"/>
          <w:lang w:val="ka-GE"/>
        </w:rPr>
        <w:t>გამოწვეული კრიზისის გათვალისწინებით 20</w:t>
      </w:r>
      <w:r w:rsidR="00D5292E" w:rsidRPr="00ED6EBE">
        <w:rPr>
          <w:rFonts w:ascii="Sylfaen" w:hAnsi="Sylfaen"/>
        </w:rPr>
        <w:t>2</w:t>
      </w:r>
      <w:r w:rsidR="00ED6EBE" w:rsidRPr="00ED6EBE">
        <w:rPr>
          <w:rFonts w:ascii="Sylfaen" w:hAnsi="Sylfaen"/>
        </w:rPr>
        <w:t>2</w:t>
      </w:r>
      <w:r w:rsidR="00D5292E" w:rsidRPr="00ED6EBE">
        <w:rPr>
          <w:rFonts w:ascii="Sylfaen" w:hAnsi="Sylfaen"/>
          <w:lang w:val="ka-GE"/>
        </w:rPr>
        <w:t xml:space="preserve"> წლის </w:t>
      </w:r>
      <w:r w:rsidR="00D5292E" w:rsidRPr="00ED6EBE">
        <w:rPr>
          <w:rFonts w:ascii="Sylfaen" w:hAnsi="Sylfaen"/>
        </w:rPr>
        <w:t>სახელმწიფოს ერთიანი ბიუჯეტის დეფიციტი</w:t>
      </w:r>
      <w:r w:rsidR="00D5292E" w:rsidRPr="00ED6EBE">
        <w:rPr>
          <w:rFonts w:ascii="Sylfaen" w:hAnsi="Sylfaen"/>
          <w:lang w:val="ka-GE"/>
        </w:rPr>
        <w:t>, 202</w:t>
      </w:r>
      <w:r w:rsidR="00ED6EBE" w:rsidRPr="00ED6EBE">
        <w:rPr>
          <w:rFonts w:ascii="Sylfaen" w:hAnsi="Sylfaen"/>
        </w:rPr>
        <w:t>2</w:t>
      </w:r>
      <w:r w:rsidR="00D5292E" w:rsidRPr="00ED6EBE">
        <w:rPr>
          <w:rFonts w:ascii="Sylfaen" w:hAnsi="Sylfaen"/>
          <w:lang w:val="ka-GE"/>
        </w:rPr>
        <w:t xml:space="preserve"> წლის სახელმწიფო ბიუჯეტი</w:t>
      </w:r>
      <w:r w:rsidR="00D5292E" w:rsidRPr="00ED6EBE">
        <w:rPr>
          <w:rFonts w:ascii="Sylfaen" w:hAnsi="Sylfaen"/>
        </w:rPr>
        <w:t xml:space="preserve"> </w:t>
      </w:r>
      <w:r w:rsidR="00D5292E" w:rsidRPr="00ED6EBE">
        <w:rPr>
          <w:rFonts w:ascii="Sylfaen" w:hAnsi="Sylfaen"/>
          <w:lang w:val="ka-GE"/>
        </w:rPr>
        <w:t xml:space="preserve">დაიგეგმა, ორგანული კანონით განსაზღვრულ ზღვარს მიღმა - </w:t>
      </w:r>
      <w:r w:rsidR="00ED6EBE" w:rsidRPr="00ED6EBE">
        <w:rPr>
          <w:rFonts w:ascii="Sylfaen" w:hAnsi="Sylfaen"/>
        </w:rPr>
        <w:t>4</w:t>
      </w:r>
      <w:r w:rsidR="00D5292E" w:rsidRPr="00ED6EBE">
        <w:rPr>
          <w:rFonts w:ascii="Sylfaen" w:hAnsi="Sylfaen"/>
        </w:rPr>
        <w:t>.</w:t>
      </w:r>
      <w:r w:rsidR="00ED6EBE" w:rsidRPr="00ED6EBE">
        <w:rPr>
          <w:rFonts w:ascii="Sylfaen" w:hAnsi="Sylfaen"/>
        </w:rPr>
        <w:t>2</w:t>
      </w:r>
      <w:r w:rsidR="00D5292E" w:rsidRPr="00ED6EBE">
        <w:rPr>
          <w:rFonts w:ascii="Sylfaen" w:hAnsi="Sylfaen"/>
          <w:lang w:val="ka-GE"/>
        </w:rPr>
        <w:t xml:space="preserve">%-ის ფარგლებში. საანგარიშო პერიოდში </w:t>
      </w:r>
      <w:r w:rsidR="00D5292E" w:rsidRPr="006E196B">
        <w:rPr>
          <w:rFonts w:ascii="Sylfaen" w:hAnsi="Sylfaen"/>
          <w:lang w:val="ka-GE"/>
        </w:rPr>
        <w:t xml:space="preserve">აღნიშნული მაჩვენებელმა შეადგინა </w:t>
      </w:r>
      <w:r w:rsidR="00ED6EBE" w:rsidRPr="006E196B">
        <w:rPr>
          <w:rFonts w:ascii="Sylfaen" w:hAnsi="Sylfaen"/>
        </w:rPr>
        <w:t>104</w:t>
      </w:r>
      <w:r w:rsidR="00D5292E" w:rsidRPr="006E196B">
        <w:rPr>
          <w:rFonts w:ascii="Sylfaen" w:hAnsi="Sylfaen"/>
          <w:lang w:val="ka-GE"/>
        </w:rPr>
        <w:t>.</w:t>
      </w:r>
      <w:r w:rsidR="00ED6EBE" w:rsidRPr="006E196B">
        <w:rPr>
          <w:rFonts w:ascii="Sylfaen" w:hAnsi="Sylfaen"/>
        </w:rPr>
        <w:t>3</w:t>
      </w:r>
      <w:r w:rsidR="00D5292E" w:rsidRPr="006E196B">
        <w:rPr>
          <w:rFonts w:ascii="Sylfaen" w:hAnsi="Sylfaen"/>
          <w:lang w:val="ka-GE"/>
        </w:rPr>
        <w:t xml:space="preserve"> მლნ ლარი, რაც მთლიანი შიდა პროდუქტის </w:t>
      </w:r>
      <w:r w:rsidR="00ED6EBE" w:rsidRPr="006E196B">
        <w:rPr>
          <w:rFonts w:ascii="Sylfaen" w:hAnsi="Sylfaen"/>
        </w:rPr>
        <w:t>0</w:t>
      </w:r>
      <w:r w:rsidR="00D5292E" w:rsidRPr="006E196B">
        <w:rPr>
          <w:rFonts w:ascii="Sylfaen" w:hAnsi="Sylfaen"/>
          <w:lang w:val="ka-GE"/>
        </w:rPr>
        <w:t>.</w:t>
      </w:r>
      <w:r w:rsidR="00ED6EBE" w:rsidRPr="006E196B">
        <w:rPr>
          <w:rFonts w:ascii="Sylfaen" w:hAnsi="Sylfaen"/>
        </w:rPr>
        <w:t>16</w:t>
      </w:r>
      <w:r w:rsidR="00D5292E" w:rsidRPr="006E196B">
        <w:rPr>
          <w:rFonts w:ascii="Sylfaen" w:hAnsi="Sylfaen"/>
          <w:lang w:val="ka-GE"/>
        </w:rPr>
        <w:t xml:space="preserve"> %-ია.</w:t>
      </w:r>
    </w:p>
    <w:p w14:paraId="65DDC2B5" w14:textId="073F4100" w:rsidR="001C7784" w:rsidRPr="006E196B" w:rsidRDefault="001C7784" w:rsidP="000B6813">
      <w:pPr>
        <w:spacing w:line="240" w:lineRule="auto"/>
        <w:jc w:val="both"/>
        <w:rPr>
          <w:rFonts w:ascii="Sylfaen" w:hAnsi="Sylfaen" w:cs="Sylfaen"/>
          <w:noProof/>
          <w:lang w:val="ka-GE"/>
        </w:rPr>
      </w:pPr>
      <w:r w:rsidRPr="006E196B">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საანგარიშო პერიოდის საქართველოს მთავრობის ვალის ზღვრულმა მოცულობამ შეადგინა მთლიანი შიდა პროდუქტის </w:t>
      </w:r>
      <w:r w:rsidR="006E196B" w:rsidRPr="006E196B">
        <w:rPr>
          <w:rFonts w:ascii="Sylfaen" w:hAnsi="Sylfaen" w:cs="Sylfaen"/>
          <w:noProof/>
        </w:rPr>
        <w:t>46</w:t>
      </w:r>
      <w:r w:rsidRPr="006E196B">
        <w:rPr>
          <w:rFonts w:ascii="Sylfaen" w:hAnsi="Sylfaen" w:cs="Sylfaen"/>
          <w:noProof/>
          <w:lang w:val="ka-GE"/>
        </w:rPr>
        <w:t>.</w:t>
      </w:r>
      <w:r w:rsidR="006E196B" w:rsidRPr="006E196B">
        <w:rPr>
          <w:rFonts w:ascii="Sylfaen" w:hAnsi="Sylfaen" w:cs="Sylfaen"/>
          <w:noProof/>
        </w:rPr>
        <w:t>1</w:t>
      </w:r>
      <w:r w:rsidRPr="006E196B">
        <w:rPr>
          <w:rFonts w:ascii="Sylfaen" w:hAnsi="Sylfaen" w:cs="Sylfaen"/>
          <w:noProof/>
          <w:lang w:val="ka-GE"/>
        </w:rPr>
        <w:t>%.</w:t>
      </w:r>
    </w:p>
    <w:p w14:paraId="078379E4" w14:textId="77777777" w:rsidR="00DD4E14" w:rsidRPr="006E196B" w:rsidRDefault="00DD4E14" w:rsidP="000B6813">
      <w:pPr>
        <w:spacing w:line="240" w:lineRule="auto"/>
        <w:rPr>
          <w:rFonts w:ascii="Sylfaen" w:hAnsi="Sylfaen"/>
          <w:b/>
          <w:lang w:val="ka-GE"/>
        </w:rPr>
      </w:pPr>
      <w:r w:rsidRPr="006E196B">
        <w:rPr>
          <w:rFonts w:ascii="Sylfaen" w:hAnsi="Sylfaen"/>
          <w:b/>
          <w:lang w:val="ka-GE"/>
        </w:rPr>
        <w:t>სახელმწიფო ვალი</w:t>
      </w:r>
    </w:p>
    <w:p w14:paraId="59E7D507" w14:textId="5724CC84" w:rsidR="00DD4E14" w:rsidRPr="006E196B" w:rsidRDefault="00DD4E14" w:rsidP="000B6813">
      <w:pPr>
        <w:pStyle w:val="BodyTextIndent"/>
        <w:tabs>
          <w:tab w:val="right" w:pos="0"/>
        </w:tabs>
        <w:spacing w:after="0"/>
        <w:ind w:left="0"/>
        <w:jc w:val="both"/>
        <w:rPr>
          <w:rFonts w:ascii="Sylfaen" w:hAnsi="Sylfaen"/>
          <w:noProof/>
          <w:sz w:val="22"/>
          <w:szCs w:val="22"/>
          <w:lang w:val="ka-GE"/>
        </w:rPr>
      </w:pPr>
      <w:r w:rsidRPr="006E196B">
        <w:rPr>
          <w:rFonts w:ascii="Sylfaen" w:hAnsi="Sylfaen"/>
          <w:noProof/>
          <w:sz w:val="22"/>
          <w:szCs w:val="22"/>
          <w:lang w:val="ka-GE"/>
        </w:rPr>
        <w:t>20</w:t>
      </w:r>
      <w:r w:rsidR="00D5292E" w:rsidRPr="006E196B">
        <w:rPr>
          <w:rFonts w:ascii="Sylfaen" w:hAnsi="Sylfaen"/>
          <w:noProof/>
          <w:sz w:val="22"/>
          <w:szCs w:val="22"/>
          <w:lang w:val="en-US"/>
        </w:rPr>
        <w:t>2</w:t>
      </w:r>
      <w:r w:rsidR="006E196B" w:rsidRPr="006E196B">
        <w:rPr>
          <w:rFonts w:ascii="Sylfaen" w:hAnsi="Sylfaen"/>
          <w:noProof/>
          <w:sz w:val="22"/>
          <w:szCs w:val="22"/>
          <w:lang w:val="en-US"/>
        </w:rPr>
        <w:t>2</w:t>
      </w:r>
      <w:r w:rsidRPr="006E196B">
        <w:rPr>
          <w:rFonts w:ascii="Sylfaen" w:hAnsi="Sylfaen"/>
          <w:noProof/>
          <w:sz w:val="22"/>
          <w:szCs w:val="22"/>
          <w:lang w:val="ka-GE"/>
        </w:rPr>
        <w:t xml:space="preserve"> წლის </w:t>
      </w:r>
      <w:r w:rsidRPr="006E196B">
        <w:rPr>
          <w:rFonts w:ascii="Sylfaen" w:hAnsi="Sylfaen" w:cs="Sylfaen"/>
          <w:sz w:val="22"/>
          <w:szCs w:val="22"/>
        </w:rPr>
        <w:t>31</w:t>
      </w:r>
      <w:r w:rsidRPr="006E196B">
        <w:rPr>
          <w:rFonts w:ascii="Sylfaen" w:hAnsi="Sylfaen" w:cs="Sylfaen"/>
          <w:sz w:val="22"/>
          <w:szCs w:val="22"/>
          <w:lang w:val="ka-GE"/>
        </w:rPr>
        <w:t xml:space="preserve"> მარტის </w:t>
      </w:r>
      <w:r w:rsidRPr="006E196B">
        <w:rPr>
          <w:rFonts w:ascii="Sylfaen" w:hAnsi="Sylfaen"/>
          <w:noProof/>
          <w:sz w:val="22"/>
          <w:szCs w:val="22"/>
          <w:lang w:val="ka-GE"/>
        </w:rPr>
        <w:t xml:space="preserve">მდგომარეობით </w:t>
      </w:r>
      <w:r w:rsidRPr="006E196B">
        <w:rPr>
          <w:rFonts w:ascii="Sylfaen" w:hAnsi="Sylfaen" w:cs="Sylfaen"/>
          <w:noProof/>
          <w:sz w:val="22"/>
          <w:szCs w:val="22"/>
        </w:rPr>
        <w:t>საქართველოს</w:t>
      </w:r>
      <w:r w:rsidRPr="006E196B">
        <w:rPr>
          <w:rFonts w:ascii="Sylfaen" w:hAnsi="Sylfaen"/>
          <w:noProof/>
          <w:sz w:val="22"/>
          <w:szCs w:val="22"/>
        </w:rPr>
        <w:t xml:space="preserve"> </w:t>
      </w:r>
      <w:r w:rsidRPr="006E196B">
        <w:rPr>
          <w:rFonts w:ascii="Sylfaen" w:hAnsi="Sylfaen" w:cs="Sylfaen"/>
          <w:noProof/>
          <w:sz w:val="22"/>
          <w:szCs w:val="22"/>
        </w:rPr>
        <w:t>სახელმწიფო</w:t>
      </w:r>
      <w:r w:rsidRPr="006E196B">
        <w:rPr>
          <w:rFonts w:ascii="Sylfaen" w:hAnsi="Sylfaen"/>
          <w:noProof/>
          <w:sz w:val="22"/>
          <w:szCs w:val="22"/>
        </w:rPr>
        <w:t xml:space="preserve"> </w:t>
      </w:r>
      <w:r w:rsidRPr="006E196B">
        <w:rPr>
          <w:rFonts w:ascii="Sylfaen" w:hAnsi="Sylfaen" w:cs="Sylfaen"/>
          <w:noProof/>
          <w:sz w:val="22"/>
          <w:szCs w:val="22"/>
        </w:rPr>
        <w:t>ვალ</w:t>
      </w:r>
      <w:r w:rsidRPr="006E196B">
        <w:rPr>
          <w:rFonts w:ascii="Sylfaen" w:hAnsi="Sylfaen" w:cs="Sylfaen"/>
          <w:noProof/>
          <w:sz w:val="22"/>
          <w:szCs w:val="22"/>
          <w:lang w:val="ka-GE"/>
        </w:rPr>
        <w:t>ის ნაშთმა</w:t>
      </w:r>
      <w:r w:rsidRPr="006E196B">
        <w:rPr>
          <w:rFonts w:ascii="Sylfaen" w:hAnsi="Sylfaen"/>
          <w:noProof/>
          <w:sz w:val="22"/>
          <w:szCs w:val="22"/>
        </w:rPr>
        <w:t xml:space="preserve"> </w:t>
      </w:r>
      <w:r w:rsidRPr="006E196B">
        <w:rPr>
          <w:rFonts w:ascii="Sylfaen" w:hAnsi="Sylfaen" w:cs="Sylfaen"/>
          <w:noProof/>
          <w:sz w:val="22"/>
          <w:szCs w:val="22"/>
        </w:rPr>
        <w:t>შეადგინა</w:t>
      </w:r>
      <w:r w:rsidRPr="006E196B">
        <w:rPr>
          <w:rFonts w:ascii="Sylfaen" w:hAnsi="Sylfaen" w:cs="Sylfaen"/>
          <w:noProof/>
          <w:sz w:val="22"/>
          <w:szCs w:val="22"/>
          <w:lang w:val="ka-GE"/>
        </w:rPr>
        <w:t xml:space="preserve"> </w:t>
      </w:r>
      <w:r w:rsidR="00D5292E" w:rsidRPr="006E196B">
        <w:rPr>
          <w:rFonts w:ascii="Sylfaen" w:hAnsi="Sylfaen" w:cs="Sylfaen"/>
          <w:sz w:val="22"/>
          <w:szCs w:val="22"/>
          <w:lang w:val="en-US"/>
        </w:rPr>
        <w:t>3</w:t>
      </w:r>
      <w:r w:rsidR="006E196B" w:rsidRPr="006E196B">
        <w:rPr>
          <w:rFonts w:ascii="Sylfaen" w:hAnsi="Sylfaen" w:cs="Sylfaen"/>
          <w:sz w:val="22"/>
          <w:szCs w:val="22"/>
          <w:lang w:val="en-US"/>
        </w:rPr>
        <w:t>1</w:t>
      </w:r>
      <w:r w:rsidRPr="006E196B">
        <w:rPr>
          <w:rFonts w:ascii="Sylfaen" w:hAnsi="Sylfaen" w:cs="Sylfaen"/>
          <w:sz w:val="22"/>
          <w:szCs w:val="22"/>
          <w:lang w:val="ka-GE"/>
        </w:rPr>
        <w:t xml:space="preserve"> </w:t>
      </w:r>
      <w:r w:rsidR="006E196B" w:rsidRPr="006E196B">
        <w:rPr>
          <w:rFonts w:ascii="Sylfaen" w:hAnsi="Sylfaen" w:cs="Sylfaen"/>
          <w:sz w:val="22"/>
          <w:szCs w:val="22"/>
          <w:lang w:val="en-US"/>
        </w:rPr>
        <w:t>265</w:t>
      </w:r>
      <w:r w:rsidRPr="006E196B">
        <w:rPr>
          <w:rFonts w:ascii="Sylfaen" w:hAnsi="Sylfaen" w:cs="Sylfaen"/>
          <w:sz w:val="22"/>
          <w:szCs w:val="22"/>
          <w:lang w:val="ka-GE"/>
        </w:rPr>
        <w:t>.</w:t>
      </w:r>
      <w:r w:rsidR="006E196B" w:rsidRPr="006E196B">
        <w:rPr>
          <w:rFonts w:ascii="Sylfaen" w:hAnsi="Sylfaen" w:cs="Sylfaen"/>
          <w:sz w:val="22"/>
          <w:szCs w:val="22"/>
          <w:lang w:val="en-US"/>
        </w:rPr>
        <w:t>1</w:t>
      </w:r>
      <w:r w:rsidRPr="006E196B">
        <w:rPr>
          <w:rFonts w:ascii="Sylfaen" w:hAnsi="Sylfaen" w:cs="Sylfaen"/>
          <w:sz w:val="22"/>
          <w:szCs w:val="22"/>
          <w:lang w:val="ka-GE"/>
        </w:rPr>
        <w:t xml:space="preserve"> </w:t>
      </w:r>
      <w:r w:rsidRPr="006E196B">
        <w:rPr>
          <w:rFonts w:ascii="Sylfaen" w:hAnsi="Sylfaen" w:cs="Sylfaen"/>
          <w:noProof/>
          <w:sz w:val="22"/>
          <w:szCs w:val="22"/>
        </w:rPr>
        <w:t>მლნ</w:t>
      </w:r>
      <w:r w:rsidRPr="006E196B">
        <w:rPr>
          <w:rFonts w:ascii="Sylfaen" w:hAnsi="Sylfaen"/>
          <w:noProof/>
          <w:sz w:val="22"/>
          <w:szCs w:val="22"/>
        </w:rPr>
        <w:t xml:space="preserve"> </w:t>
      </w:r>
      <w:r w:rsidRPr="006E196B">
        <w:rPr>
          <w:rFonts w:ascii="Sylfaen" w:hAnsi="Sylfaen" w:cs="Sylfaen"/>
          <w:noProof/>
          <w:sz w:val="22"/>
          <w:szCs w:val="22"/>
        </w:rPr>
        <w:t>ლარი</w:t>
      </w:r>
      <w:r w:rsidRPr="006E196B">
        <w:rPr>
          <w:rFonts w:ascii="Sylfaen" w:hAnsi="Sylfaen"/>
          <w:noProof/>
          <w:sz w:val="22"/>
          <w:szCs w:val="22"/>
          <w:lang w:val="ka-GE"/>
        </w:rPr>
        <w:t xml:space="preserve">, </w:t>
      </w:r>
      <w:r w:rsidRPr="006E196B">
        <w:rPr>
          <w:rFonts w:ascii="Sylfaen" w:hAnsi="Sylfaen" w:cs="Sylfaen"/>
          <w:noProof/>
          <w:sz w:val="22"/>
          <w:szCs w:val="22"/>
        </w:rPr>
        <w:t>მათ</w:t>
      </w:r>
      <w:r w:rsidRPr="006E196B">
        <w:rPr>
          <w:rFonts w:ascii="Sylfaen" w:hAnsi="Sylfaen"/>
          <w:noProof/>
          <w:sz w:val="22"/>
          <w:szCs w:val="22"/>
        </w:rPr>
        <w:t xml:space="preserve"> </w:t>
      </w:r>
      <w:r w:rsidRPr="006E196B">
        <w:rPr>
          <w:rFonts w:ascii="Sylfaen" w:hAnsi="Sylfaen" w:cs="Sylfaen"/>
          <w:noProof/>
          <w:sz w:val="22"/>
          <w:szCs w:val="22"/>
        </w:rPr>
        <w:t>შორის</w:t>
      </w:r>
      <w:r w:rsidRPr="006E196B">
        <w:rPr>
          <w:rFonts w:ascii="Sylfaen" w:hAnsi="Sylfaen"/>
          <w:noProof/>
          <w:sz w:val="22"/>
          <w:szCs w:val="22"/>
          <w:lang w:val="sv-SE"/>
        </w:rPr>
        <w:t xml:space="preserve"> </w:t>
      </w:r>
      <w:r w:rsidRPr="006E196B">
        <w:rPr>
          <w:rFonts w:ascii="Sylfaen" w:hAnsi="Sylfaen"/>
          <w:noProof/>
          <w:sz w:val="22"/>
          <w:szCs w:val="22"/>
          <w:lang w:val="ka-GE"/>
        </w:rPr>
        <w:t xml:space="preserve">სახელმწიფო საშინაო ვალის ნაშთი შეადგენს </w:t>
      </w:r>
      <w:r w:rsidR="006E196B" w:rsidRPr="006E196B">
        <w:rPr>
          <w:rFonts w:ascii="Sylfaen" w:hAnsi="Sylfaen"/>
          <w:noProof/>
          <w:sz w:val="22"/>
          <w:szCs w:val="22"/>
          <w:lang w:val="en-US"/>
        </w:rPr>
        <w:t>6</w:t>
      </w:r>
      <w:r w:rsidRPr="006E196B">
        <w:rPr>
          <w:rFonts w:ascii="Sylfaen" w:hAnsi="Sylfaen"/>
          <w:noProof/>
          <w:sz w:val="22"/>
          <w:szCs w:val="22"/>
        </w:rPr>
        <w:t xml:space="preserve"> </w:t>
      </w:r>
      <w:r w:rsidR="006E196B" w:rsidRPr="006E196B">
        <w:rPr>
          <w:rFonts w:ascii="Sylfaen" w:hAnsi="Sylfaen"/>
          <w:noProof/>
          <w:sz w:val="22"/>
          <w:szCs w:val="22"/>
          <w:lang w:val="en-US"/>
        </w:rPr>
        <w:t>200</w:t>
      </w:r>
      <w:r w:rsidRPr="006E196B">
        <w:rPr>
          <w:rFonts w:ascii="Sylfaen" w:hAnsi="Sylfaen"/>
          <w:noProof/>
          <w:sz w:val="22"/>
          <w:szCs w:val="22"/>
        </w:rPr>
        <w:t>.</w:t>
      </w:r>
      <w:r w:rsidR="00D5292E" w:rsidRPr="006E196B">
        <w:rPr>
          <w:rFonts w:ascii="Sylfaen" w:hAnsi="Sylfaen"/>
          <w:noProof/>
          <w:sz w:val="22"/>
          <w:szCs w:val="22"/>
          <w:lang w:val="en-US"/>
        </w:rPr>
        <w:t>2</w:t>
      </w:r>
      <w:r w:rsidRPr="006E196B">
        <w:rPr>
          <w:rFonts w:ascii="Sylfaen" w:hAnsi="Sylfaen"/>
          <w:noProof/>
          <w:sz w:val="22"/>
          <w:szCs w:val="22"/>
          <w:lang w:val="ka-GE"/>
        </w:rPr>
        <w:t xml:space="preserve"> მლნ ლარს, ხოლო სახელმწიფო საგარეო ვალის ნაშთი  - </w:t>
      </w:r>
      <w:r w:rsidR="00D5292E" w:rsidRPr="006E196B">
        <w:rPr>
          <w:rFonts w:ascii="Sylfaen" w:hAnsi="Sylfaen"/>
          <w:noProof/>
          <w:sz w:val="22"/>
          <w:szCs w:val="22"/>
          <w:lang w:val="en-US"/>
        </w:rPr>
        <w:t>2</w:t>
      </w:r>
      <w:r w:rsidR="006E196B" w:rsidRPr="006E196B">
        <w:rPr>
          <w:rFonts w:ascii="Sylfaen" w:hAnsi="Sylfaen"/>
          <w:noProof/>
          <w:sz w:val="22"/>
          <w:szCs w:val="22"/>
          <w:lang w:val="en-US"/>
        </w:rPr>
        <w:t>5 064</w:t>
      </w:r>
      <w:r w:rsidRPr="006E196B">
        <w:rPr>
          <w:rFonts w:ascii="Sylfaen" w:hAnsi="Sylfaen"/>
          <w:noProof/>
          <w:sz w:val="22"/>
          <w:szCs w:val="22"/>
          <w:lang w:val="ka-GE"/>
        </w:rPr>
        <w:t>.</w:t>
      </w:r>
      <w:r w:rsidR="006E196B" w:rsidRPr="006E196B">
        <w:rPr>
          <w:rFonts w:ascii="Sylfaen" w:hAnsi="Sylfaen"/>
          <w:noProof/>
          <w:sz w:val="22"/>
          <w:szCs w:val="22"/>
          <w:lang w:val="en-US"/>
        </w:rPr>
        <w:t>9</w:t>
      </w:r>
      <w:r w:rsidRPr="006E196B">
        <w:rPr>
          <w:rFonts w:ascii="Sylfaen" w:hAnsi="Sylfaen"/>
          <w:noProof/>
          <w:sz w:val="22"/>
          <w:szCs w:val="22"/>
          <w:lang w:val="ka-GE"/>
        </w:rPr>
        <w:t xml:space="preserve"> მლნ ლარს. </w:t>
      </w:r>
    </w:p>
    <w:p w14:paraId="2DE44609" w14:textId="77777777" w:rsidR="00DD4E14" w:rsidRPr="00A1452E" w:rsidRDefault="00DD4E14" w:rsidP="000B6813">
      <w:pPr>
        <w:pStyle w:val="BodyTextIndent"/>
        <w:tabs>
          <w:tab w:val="right" w:pos="0"/>
        </w:tabs>
        <w:spacing w:after="0"/>
        <w:ind w:left="0"/>
        <w:jc w:val="both"/>
        <w:rPr>
          <w:rFonts w:ascii="Sylfaen" w:hAnsi="Sylfaen"/>
          <w:noProof/>
          <w:sz w:val="22"/>
          <w:szCs w:val="22"/>
          <w:lang w:val="ka-GE"/>
        </w:rPr>
      </w:pPr>
    </w:p>
    <w:p w14:paraId="295F8E9A" w14:textId="756136E1" w:rsidR="00310DBA" w:rsidRPr="006E196B" w:rsidRDefault="00310DBA" w:rsidP="000B6813">
      <w:pPr>
        <w:pStyle w:val="BodyTextIndent2"/>
        <w:tabs>
          <w:tab w:val="num" w:pos="0"/>
        </w:tabs>
        <w:ind w:firstLine="0"/>
        <w:rPr>
          <w:rFonts w:ascii="Sylfaen" w:hAnsi="Sylfaen" w:cs="Sylfaen"/>
          <w:b/>
          <w:color w:val="000000"/>
          <w:sz w:val="22"/>
          <w:szCs w:val="22"/>
          <w:lang w:val="ka-GE"/>
        </w:rPr>
      </w:pPr>
      <w:r w:rsidRPr="006E196B">
        <w:rPr>
          <w:rFonts w:ascii="Sylfaen" w:hAnsi="Sylfaen" w:cs="Sylfaen"/>
          <w:b/>
          <w:color w:val="000000"/>
          <w:sz w:val="22"/>
          <w:szCs w:val="22"/>
          <w:lang w:val="fr-FR"/>
        </w:rPr>
        <w:t>ინფორმაცია</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საქართველოს</w:t>
      </w:r>
      <w:r w:rsidRPr="006E196B">
        <w:rPr>
          <w:rFonts w:ascii="Sylfaen" w:hAnsi="Sylfaen" w:cs="Arial"/>
          <w:b/>
          <w:color w:val="000000"/>
          <w:sz w:val="22"/>
          <w:szCs w:val="22"/>
          <w:lang w:val="fr-FR"/>
        </w:rPr>
        <w:t xml:space="preserve"> 20</w:t>
      </w:r>
      <w:r w:rsidR="008B3B84" w:rsidRPr="006E196B">
        <w:rPr>
          <w:rFonts w:ascii="Sylfaen" w:hAnsi="Sylfaen" w:cs="Arial"/>
          <w:b/>
          <w:color w:val="000000"/>
          <w:sz w:val="22"/>
          <w:szCs w:val="22"/>
          <w:lang w:val="ka-GE"/>
        </w:rPr>
        <w:t>2</w:t>
      </w:r>
      <w:r w:rsidR="002C3EE5" w:rsidRPr="006E196B">
        <w:rPr>
          <w:rFonts w:ascii="Sylfaen" w:hAnsi="Sylfaen" w:cs="Arial"/>
          <w:b/>
          <w:color w:val="000000"/>
          <w:sz w:val="22"/>
          <w:szCs w:val="22"/>
          <w:lang w:val="ka-GE"/>
        </w:rPr>
        <w:t>2</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წლის</w:t>
      </w:r>
      <w:r w:rsidRPr="006E196B">
        <w:rPr>
          <w:rFonts w:ascii="Sylfaen" w:hAnsi="Sylfaen" w:cs="Sylfaen"/>
          <w:b/>
          <w:color w:val="000000"/>
          <w:sz w:val="22"/>
          <w:szCs w:val="22"/>
          <w:lang w:val="ka-GE"/>
        </w:rPr>
        <w:t xml:space="preserve"> პირველი კვარტლის</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სახელმწიფო</w:t>
      </w:r>
      <w:r w:rsidRPr="006E196B">
        <w:rPr>
          <w:rFonts w:ascii="Sylfaen" w:hAnsi="Sylfaen" w:cs="Arial"/>
          <w:b/>
          <w:color w:val="000000"/>
          <w:sz w:val="22"/>
          <w:szCs w:val="22"/>
          <w:lang w:val="fr-FR"/>
        </w:rPr>
        <w:t xml:space="preserve"> </w:t>
      </w:r>
      <w:r w:rsidRPr="006E196B">
        <w:rPr>
          <w:rFonts w:ascii="Sylfaen" w:hAnsi="Sylfaen" w:cs="Sylfaen"/>
          <w:b/>
          <w:color w:val="000000"/>
          <w:sz w:val="22"/>
          <w:szCs w:val="22"/>
          <w:lang w:val="fr-FR"/>
        </w:rPr>
        <w:t>ბიუჯეტის</w:t>
      </w:r>
      <w:r w:rsidRPr="006E196B">
        <w:rPr>
          <w:rFonts w:ascii="Sylfaen" w:hAnsi="Sylfaen" w:cs="Arial"/>
          <w:b/>
          <w:color w:val="000000"/>
          <w:sz w:val="22"/>
          <w:szCs w:val="22"/>
          <w:lang w:val="ka-GE"/>
        </w:rPr>
        <w:t xml:space="preserve"> </w:t>
      </w:r>
      <w:r w:rsidRPr="006E196B">
        <w:rPr>
          <w:rFonts w:ascii="Sylfaen" w:hAnsi="Sylfaen" w:cs="Sylfaen"/>
          <w:b/>
          <w:color w:val="000000"/>
          <w:sz w:val="22"/>
          <w:szCs w:val="22"/>
          <w:lang w:val="ka-GE"/>
        </w:rPr>
        <w:t>შემოსავლების შესრულების შესახებ</w:t>
      </w:r>
    </w:p>
    <w:p w14:paraId="51EE80C9" w14:textId="77777777" w:rsidR="00310DBA" w:rsidRPr="006E196B" w:rsidRDefault="00310DBA" w:rsidP="000B6813">
      <w:pPr>
        <w:pStyle w:val="BodyTextIndent2"/>
        <w:tabs>
          <w:tab w:val="num" w:pos="0"/>
        </w:tabs>
        <w:ind w:firstLine="0"/>
        <w:rPr>
          <w:rFonts w:ascii="Sylfaen" w:hAnsi="Sylfaen" w:cs="Arial"/>
          <w:b/>
          <w:color w:val="000000"/>
          <w:sz w:val="24"/>
          <w:szCs w:val="24"/>
          <w:lang w:val="fr-FR"/>
        </w:rPr>
      </w:pPr>
    </w:p>
    <w:p w14:paraId="45CF8CDD" w14:textId="66B2D6CD" w:rsidR="00310DBA" w:rsidRPr="006E196B" w:rsidRDefault="002C3EE5" w:rsidP="000B6813">
      <w:pPr>
        <w:spacing w:line="240" w:lineRule="auto"/>
        <w:jc w:val="both"/>
        <w:rPr>
          <w:rFonts w:ascii="Sylfaen" w:hAnsi="Sylfaen" w:cs="Arial"/>
          <w:lang w:val="ka-GE"/>
        </w:rPr>
      </w:pPr>
      <w:r w:rsidRPr="006E196B">
        <w:rPr>
          <w:rFonts w:ascii="Sylfaen" w:hAnsi="Sylfaen" w:cs="Arial"/>
          <w:lang w:val="ka-GE"/>
        </w:rPr>
        <w:t>20</w:t>
      </w:r>
      <w:r w:rsidRPr="006E196B">
        <w:rPr>
          <w:rFonts w:ascii="Sylfaen" w:hAnsi="Sylfaen" w:cs="Arial"/>
        </w:rPr>
        <w:t>2</w:t>
      </w:r>
      <w:r w:rsidRPr="006E196B">
        <w:rPr>
          <w:rFonts w:ascii="Sylfaen" w:hAnsi="Sylfaen" w:cs="Arial"/>
          <w:lang w:val="ka-GE"/>
        </w:rPr>
        <w:t xml:space="preserve">2 </w:t>
      </w:r>
      <w:r w:rsidRPr="006E196B">
        <w:rPr>
          <w:rFonts w:ascii="Sylfaen" w:hAnsi="Sylfaen" w:cs="Sylfaen"/>
          <w:lang w:val="ka-GE"/>
        </w:rPr>
        <w:t>წლის იანვარ-მარტის სახელმწიფო</w:t>
      </w:r>
      <w:r w:rsidRPr="006E196B">
        <w:rPr>
          <w:rFonts w:ascii="Sylfaen" w:hAnsi="Sylfaen" w:cs="Arial"/>
          <w:lang w:val="ka-GE"/>
        </w:rPr>
        <w:t xml:space="preserve"> </w:t>
      </w:r>
      <w:r w:rsidRPr="006E196B">
        <w:rPr>
          <w:rFonts w:ascii="Sylfaen" w:hAnsi="Sylfaen" w:cs="Sylfaen"/>
          <w:lang w:val="ka-GE"/>
        </w:rPr>
        <w:t>ბიუჯეტის</w:t>
      </w:r>
      <w:r w:rsidRPr="006E196B">
        <w:rPr>
          <w:rFonts w:ascii="Sylfaen" w:hAnsi="Sylfaen" w:cs="Arial"/>
          <w:lang w:val="ka-GE"/>
        </w:rPr>
        <w:t xml:space="preserve"> </w:t>
      </w:r>
      <w:r w:rsidRPr="006E196B">
        <w:rPr>
          <w:rFonts w:ascii="Sylfaen" w:hAnsi="Sylfaen" w:cs="Sylfaen"/>
          <w:lang w:val="ka-GE"/>
        </w:rPr>
        <w:t>შემოსავლების საპროგნოზო</w:t>
      </w:r>
      <w:r w:rsidRPr="006E196B">
        <w:rPr>
          <w:rFonts w:ascii="Sylfaen" w:hAnsi="Sylfaen" w:cs="Arial"/>
          <w:lang w:val="ka-GE"/>
        </w:rPr>
        <w:t xml:space="preserve"> </w:t>
      </w:r>
      <w:r w:rsidRPr="006E196B">
        <w:rPr>
          <w:rFonts w:ascii="Sylfaen" w:hAnsi="Sylfaen" w:cs="Sylfaen"/>
          <w:lang w:val="ka-GE"/>
        </w:rPr>
        <w:t>მაჩვენებელი</w:t>
      </w:r>
      <w:r w:rsidRPr="006E196B">
        <w:rPr>
          <w:rFonts w:ascii="Sylfaen" w:hAnsi="Sylfaen" w:cs="Arial"/>
          <w:lang w:val="ka-GE"/>
        </w:rPr>
        <w:t xml:space="preserve"> </w:t>
      </w:r>
      <w:r w:rsidRPr="006E196B">
        <w:rPr>
          <w:rFonts w:ascii="Sylfaen" w:hAnsi="Sylfaen" w:cs="Sylfaen"/>
          <w:lang w:val="ka-GE"/>
        </w:rPr>
        <w:t>განისაზღვრა</w:t>
      </w:r>
      <w:r w:rsidRPr="006E196B">
        <w:rPr>
          <w:rFonts w:ascii="Sylfaen" w:hAnsi="Sylfaen" w:cs="Arial"/>
          <w:lang w:val="ka-GE"/>
        </w:rPr>
        <w:t xml:space="preserve"> </w:t>
      </w:r>
      <w:r w:rsidRPr="006E196B">
        <w:rPr>
          <w:rFonts w:ascii="Sylfaen" w:hAnsi="Sylfaen" w:cs="Arial"/>
        </w:rPr>
        <w:t xml:space="preserve">3 950 076.0 </w:t>
      </w:r>
      <w:r w:rsidRPr="006E196B">
        <w:rPr>
          <w:rFonts w:ascii="Sylfaen" w:hAnsi="Sylfaen" w:cs="Arial"/>
          <w:lang w:val="ka-GE"/>
        </w:rPr>
        <w:t xml:space="preserve">ათასი </w:t>
      </w:r>
      <w:r w:rsidRPr="006E196B">
        <w:rPr>
          <w:rFonts w:ascii="Sylfaen" w:hAnsi="Sylfaen" w:cs="Sylfaen"/>
          <w:lang w:val="ka-GE"/>
        </w:rPr>
        <w:t>ლარით</w:t>
      </w:r>
      <w:r w:rsidRPr="006E196B">
        <w:rPr>
          <w:rFonts w:ascii="Sylfaen" w:hAnsi="Sylfaen" w:cs="Arial"/>
          <w:lang w:val="ka-GE"/>
        </w:rPr>
        <w:t xml:space="preserve">, </w:t>
      </w:r>
      <w:r w:rsidRPr="006E196B">
        <w:rPr>
          <w:rFonts w:ascii="Sylfaen" w:hAnsi="Sylfaen" w:cs="Sylfaen"/>
          <w:lang w:val="ka-GE"/>
        </w:rPr>
        <w:t>საანგარიშო</w:t>
      </w:r>
      <w:r w:rsidRPr="006E196B">
        <w:rPr>
          <w:rFonts w:ascii="Sylfaen" w:hAnsi="Sylfaen" w:cs="Arial"/>
          <w:lang w:val="ka-GE"/>
        </w:rPr>
        <w:t xml:space="preserve"> </w:t>
      </w:r>
      <w:r w:rsidRPr="006E196B">
        <w:rPr>
          <w:rFonts w:ascii="Sylfaen" w:hAnsi="Sylfaen" w:cs="Sylfaen"/>
          <w:lang w:val="ka-GE"/>
        </w:rPr>
        <w:t>პერიოდში</w:t>
      </w:r>
      <w:r w:rsidRPr="006E196B">
        <w:rPr>
          <w:rFonts w:ascii="Sylfaen" w:hAnsi="Sylfaen" w:cs="Arial"/>
          <w:lang w:val="ka-GE"/>
        </w:rPr>
        <w:t xml:space="preserve"> </w:t>
      </w:r>
      <w:r w:rsidRPr="006E196B">
        <w:rPr>
          <w:rFonts w:ascii="Sylfaen" w:hAnsi="Sylfaen" w:cs="Sylfaen"/>
          <w:lang w:val="ka-GE"/>
        </w:rPr>
        <w:t>მობილიზებულ</w:t>
      </w:r>
      <w:r w:rsidRPr="006E196B">
        <w:rPr>
          <w:rFonts w:ascii="Sylfaen" w:hAnsi="Sylfaen" w:cs="Arial"/>
          <w:lang w:val="ka-GE"/>
        </w:rPr>
        <w:t xml:space="preserve"> </w:t>
      </w:r>
      <w:r w:rsidRPr="006E196B">
        <w:rPr>
          <w:rFonts w:ascii="Sylfaen" w:hAnsi="Sylfaen" w:cs="Sylfaen"/>
          <w:lang w:val="ka-GE"/>
        </w:rPr>
        <w:t>იქნა</w:t>
      </w:r>
      <w:r w:rsidRPr="006E196B">
        <w:rPr>
          <w:rFonts w:ascii="Sylfaen" w:hAnsi="Sylfaen" w:cs="Arial"/>
          <w:lang w:val="ka-GE"/>
        </w:rPr>
        <w:t xml:space="preserve"> </w:t>
      </w:r>
      <w:r w:rsidRPr="006E196B">
        <w:rPr>
          <w:rFonts w:ascii="Sylfaen" w:hAnsi="Sylfaen" w:cs="Arial"/>
        </w:rPr>
        <w:t>4 000 395.</w:t>
      </w:r>
      <w:r w:rsidRPr="006E196B">
        <w:rPr>
          <w:rFonts w:ascii="Sylfaen" w:hAnsi="Sylfaen" w:cs="Arial"/>
          <w:lang w:val="ka-GE"/>
        </w:rPr>
        <w:t>1</w:t>
      </w:r>
      <w:r w:rsidRPr="006E196B">
        <w:rPr>
          <w:rFonts w:ascii="Sylfaen" w:hAnsi="Sylfaen" w:cs="Arial"/>
        </w:rPr>
        <w:t xml:space="preserve"> </w:t>
      </w:r>
      <w:r w:rsidRPr="006E196B">
        <w:rPr>
          <w:rFonts w:ascii="Sylfaen" w:hAnsi="Sylfaen" w:cs="Sylfaen"/>
          <w:lang w:val="ka-GE"/>
        </w:rPr>
        <w:t>ათასი</w:t>
      </w:r>
      <w:r w:rsidRPr="006E196B">
        <w:rPr>
          <w:rFonts w:ascii="Sylfaen" w:hAnsi="Sylfaen" w:cs="Arial"/>
          <w:lang w:val="ka-GE"/>
        </w:rPr>
        <w:t xml:space="preserve"> </w:t>
      </w:r>
      <w:r w:rsidRPr="006E196B">
        <w:rPr>
          <w:rFonts w:ascii="Sylfaen" w:hAnsi="Sylfaen" w:cs="Sylfaen"/>
          <w:lang w:val="ka-GE"/>
        </w:rPr>
        <w:t>ლარი</w:t>
      </w:r>
      <w:r w:rsidRPr="006E196B">
        <w:rPr>
          <w:rFonts w:ascii="Sylfaen" w:hAnsi="Sylfaen" w:cs="Arial"/>
          <w:lang w:val="ka-GE"/>
        </w:rPr>
        <w:t xml:space="preserve">, </w:t>
      </w:r>
      <w:r w:rsidRPr="006E196B">
        <w:rPr>
          <w:rFonts w:ascii="Sylfaen" w:hAnsi="Sylfaen" w:cs="Sylfaen"/>
          <w:lang w:val="ka-GE"/>
        </w:rPr>
        <w:t>საპროგნოზო</w:t>
      </w:r>
      <w:r w:rsidRPr="006E196B">
        <w:rPr>
          <w:rFonts w:ascii="Sylfaen" w:hAnsi="Sylfaen" w:cs="Arial"/>
          <w:lang w:val="ka-GE"/>
        </w:rPr>
        <w:t xml:space="preserve"> </w:t>
      </w:r>
      <w:r w:rsidRPr="006E196B">
        <w:rPr>
          <w:rFonts w:ascii="Sylfaen" w:hAnsi="Sylfaen" w:cs="Sylfaen"/>
          <w:lang w:val="ka-GE"/>
        </w:rPr>
        <w:t>მაჩვენებლის</w:t>
      </w:r>
      <w:r w:rsidRPr="006E196B">
        <w:rPr>
          <w:rFonts w:ascii="Sylfaen" w:hAnsi="Sylfaen" w:cs="Arial"/>
          <w:lang w:val="ka-GE"/>
        </w:rPr>
        <w:t xml:space="preserve"> </w:t>
      </w:r>
      <w:r w:rsidRPr="006E196B">
        <w:rPr>
          <w:rFonts w:ascii="Sylfaen" w:hAnsi="Sylfaen" w:cs="Arial"/>
        </w:rPr>
        <w:t>101.3</w:t>
      </w:r>
      <w:r w:rsidRPr="006E196B">
        <w:rPr>
          <w:rFonts w:ascii="Sylfaen" w:hAnsi="Sylfaen" w:cs="Arial"/>
          <w:lang w:val="ka-GE"/>
        </w:rPr>
        <w:t>%.</w:t>
      </w:r>
    </w:p>
    <w:p w14:paraId="465BDF10" w14:textId="113E559D" w:rsidR="00310DBA" w:rsidRPr="006E196B" w:rsidRDefault="00310DBA" w:rsidP="000B6813">
      <w:pPr>
        <w:spacing w:after="0" w:line="240" w:lineRule="auto"/>
        <w:rPr>
          <w:rFonts w:ascii="Sylfaen" w:hAnsi="Sylfaen" w:cs="Arial"/>
          <w:b/>
          <w:lang w:val="ka-GE"/>
        </w:rPr>
      </w:pPr>
      <w:proofErr w:type="gramStart"/>
      <w:r w:rsidRPr="006E196B">
        <w:rPr>
          <w:rFonts w:ascii="Sylfaen" w:hAnsi="Sylfaen" w:cs="Arial"/>
          <w:b/>
          <w:lang w:val="fr-FR"/>
        </w:rPr>
        <w:t>20</w:t>
      </w:r>
      <w:r w:rsidR="008B3B84" w:rsidRPr="006E196B">
        <w:rPr>
          <w:rFonts w:ascii="Sylfaen" w:hAnsi="Sylfaen" w:cs="Arial"/>
          <w:b/>
          <w:lang w:val="ka-GE"/>
        </w:rPr>
        <w:t>2</w:t>
      </w:r>
      <w:r w:rsidR="002C3EE5" w:rsidRPr="006E196B">
        <w:rPr>
          <w:rFonts w:ascii="Sylfaen" w:hAnsi="Sylfaen" w:cs="Arial"/>
          <w:b/>
          <w:lang w:val="ka-GE"/>
        </w:rPr>
        <w:t>2</w:t>
      </w:r>
      <w:r w:rsidR="008B3B84" w:rsidRPr="006E196B">
        <w:rPr>
          <w:rFonts w:ascii="Sylfaen" w:hAnsi="Sylfaen" w:cs="Arial"/>
          <w:b/>
          <w:lang w:val="ka-GE"/>
        </w:rPr>
        <w:t xml:space="preserve"> </w:t>
      </w:r>
      <w:r w:rsidRPr="006E196B">
        <w:rPr>
          <w:rFonts w:ascii="Sylfaen" w:hAnsi="Sylfaen" w:cs="Arial"/>
          <w:b/>
          <w:lang w:val="fr-FR"/>
        </w:rPr>
        <w:t xml:space="preserve"> </w:t>
      </w:r>
      <w:r w:rsidRPr="006E196B">
        <w:rPr>
          <w:rFonts w:ascii="Sylfaen" w:hAnsi="Sylfaen" w:cs="Sylfaen"/>
          <w:b/>
          <w:lang w:val="fr-FR"/>
        </w:rPr>
        <w:t>წლის</w:t>
      </w:r>
      <w:proofErr w:type="gramEnd"/>
      <w:r w:rsidRPr="006E196B">
        <w:rPr>
          <w:rFonts w:ascii="Sylfaen" w:hAnsi="Sylfaen" w:cs="Sylfaen"/>
          <w:b/>
          <w:lang w:val="fr-FR"/>
        </w:rPr>
        <w:t xml:space="preserve">  იანვარ-მარტის</w:t>
      </w:r>
      <w:r w:rsidRPr="006E196B">
        <w:rPr>
          <w:rFonts w:ascii="Sylfaen" w:hAnsi="Sylfaen" w:cs="Sylfaen"/>
          <w:b/>
          <w:lang w:val="ka-GE"/>
        </w:rPr>
        <w:t xml:space="preserve"> </w:t>
      </w:r>
      <w:r w:rsidRPr="006E196B">
        <w:rPr>
          <w:rFonts w:ascii="Sylfaen" w:hAnsi="Sylfaen" w:cs="Sylfaen"/>
          <w:b/>
          <w:lang w:val="fr-FR"/>
        </w:rPr>
        <w:t>სახელმწიფო</w:t>
      </w:r>
      <w:r w:rsidRPr="006E196B">
        <w:rPr>
          <w:rFonts w:ascii="Sylfaen" w:hAnsi="Sylfaen" w:cs="Arial"/>
          <w:b/>
          <w:lang w:val="fr-FR"/>
        </w:rPr>
        <w:t xml:space="preserve"> </w:t>
      </w:r>
      <w:r w:rsidRPr="006E196B">
        <w:rPr>
          <w:rFonts w:ascii="Sylfaen" w:hAnsi="Sylfaen" w:cs="Sylfaen"/>
          <w:b/>
          <w:lang w:val="fr-FR"/>
        </w:rPr>
        <w:t>ბიუჯეტის</w:t>
      </w:r>
      <w:r w:rsidRPr="006E196B">
        <w:rPr>
          <w:rFonts w:ascii="Sylfaen" w:hAnsi="Sylfaen" w:cs="Sylfaen"/>
          <w:b/>
          <w:lang w:val="ka-GE"/>
        </w:rPr>
        <w:t xml:space="preserve"> </w:t>
      </w:r>
      <w:r w:rsidRPr="006E196B">
        <w:rPr>
          <w:rFonts w:ascii="Sylfaen" w:hAnsi="Sylfaen" w:cs="Sylfaen"/>
          <w:b/>
          <w:lang w:val="fr-FR"/>
        </w:rPr>
        <w:t>შემოსავლები</w:t>
      </w:r>
      <w:r w:rsidRPr="006E196B">
        <w:rPr>
          <w:rFonts w:ascii="Sylfaen" w:hAnsi="Sylfaen" w:cs="Sylfaen"/>
          <w:b/>
          <w:lang w:val="ka-GE"/>
        </w:rPr>
        <w:t xml:space="preserve">ს </w:t>
      </w:r>
      <w:r w:rsidRPr="006E196B">
        <w:rPr>
          <w:rFonts w:ascii="Sylfaen" w:hAnsi="Sylfaen" w:cs="Arial"/>
          <w:b/>
          <w:lang w:val="fr-FR"/>
        </w:rPr>
        <w:t xml:space="preserve"> </w:t>
      </w:r>
      <w:r w:rsidRPr="006E196B">
        <w:rPr>
          <w:rFonts w:ascii="Sylfaen" w:hAnsi="Sylfaen" w:cs="Sylfaen"/>
          <w:b/>
          <w:lang w:val="fr-FR"/>
        </w:rPr>
        <w:t>შესრულების</w:t>
      </w:r>
      <w:r w:rsidRPr="006E196B">
        <w:rPr>
          <w:rFonts w:ascii="Sylfaen" w:hAnsi="Sylfaen" w:cs="Arial"/>
          <w:b/>
          <w:lang w:val="fr-FR"/>
        </w:rPr>
        <w:t xml:space="preserve"> </w:t>
      </w:r>
      <w:r w:rsidRPr="006E196B">
        <w:rPr>
          <w:rFonts w:ascii="Sylfaen" w:hAnsi="Sylfaen" w:cs="Sylfaen"/>
          <w:b/>
          <w:lang w:val="fr-FR"/>
        </w:rPr>
        <w:t>მაჩვენებლები</w:t>
      </w:r>
      <w:r w:rsidRPr="006E196B">
        <w:rPr>
          <w:rFonts w:ascii="Sylfaen" w:hAnsi="Sylfaen" w:cs="Arial"/>
          <w:b/>
          <w:lang w:val="ka-GE"/>
        </w:rPr>
        <w:t xml:space="preserve"> </w:t>
      </w:r>
    </w:p>
    <w:p w14:paraId="4D894E6A" w14:textId="77777777" w:rsidR="00310DBA" w:rsidRPr="006E196B" w:rsidRDefault="00310DBA" w:rsidP="000B6813">
      <w:pPr>
        <w:spacing w:after="0" w:line="240" w:lineRule="auto"/>
        <w:ind w:firstLine="720"/>
        <w:rPr>
          <w:rFonts w:ascii="Sylfaen" w:hAnsi="Sylfaen" w:cs="Sylfaen"/>
          <w:sz w:val="18"/>
          <w:szCs w:val="18"/>
          <w:lang w:val="fr-FR"/>
        </w:rPr>
      </w:pPr>
    </w:p>
    <w:p w14:paraId="27921E0A" w14:textId="77777777" w:rsidR="00310DBA" w:rsidRPr="006E196B" w:rsidRDefault="00310DBA" w:rsidP="000B6813">
      <w:pPr>
        <w:spacing w:after="0" w:line="240" w:lineRule="auto"/>
        <w:jc w:val="right"/>
        <w:rPr>
          <w:rFonts w:ascii="Sylfaen" w:hAnsi="Sylfaen" w:cs="Sylfaen"/>
          <w:i/>
          <w:sz w:val="18"/>
          <w:szCs w:val="18"/>
          <w:lang w:val="ka-GE"/>
        </w:rPr>
      </w:pPr>
      <w:r w:rsidRPr="006E196B">
        <w:rPr>
          <w:rFonts w:ascii="Sylfaen" w:hAnsi="Sylfaen" w:cs="Sylfaen"/>
          <w:i/>
          <w:sz w:val="18"/>
          <w:szCs w:val="18"/>
          <w:lang w:val="ka-GE"/>
        </w:rPr>
        <w:t>ათასი ლარი</w:t>
      </w:r>
    </w:p>
    <w:tbl>
      <w:tblPr>
        <w:tblW w:w="1006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12"/>
        <w:gridCol w:w="1710"/>
        <w:gridCol w:w="1710"/>
        <w:gridCol w:w="1620"/>
        <w:gridCol w:w="1710"/>
      </w:tblGrid>
      <w:tr w:rsidR="002C3EE5" w:rsidRPr="006E196B" w14:paraId="5197340B" w14:textId="77777777" w:rsidTr="002C3EE5">
        <w:trPr>
          <w:trHeight w:val="548"/>
        </w:trPr>
        <w:tc>
          <w:tcPr>
            <w:tcW w:w="3312" w:type="dxa"/>
            <w:shd w:val="clear" w:color="auto" w:fill="auto"/>
            <w:vAlign w:val="center"/>
            <w:hideMark/>
          </w:tcPr>
          <w:p w14:paraId="2A00CAA8" w14:textId="77777777" w:rsidR="002C3EE5" w:rsidRPr="006E196B" w:rsidRDefault="002C3EE5" w:rsidP="000B6813">
            <w:pPr>
              <w:spacing w:after="0" w:line="240" w:lineRule="auto"/>
              <w:jc w:val="center"/>
              <w:rPr>
                <w:rFonts w:ascii="Sylfaen" w:eastAsia="Times New Roman" w:hAnsi="Sylfaen" w:cs="Arial"/>
                <w:b/>
                <w:bCs/>
              </w:rPr>
            </w:pPr>
            <w:r w:rsidRPr="006E196B">
              <w:rPr>
                <w:rFonts w:ascii="Sylfaen" w:eastAsia="Times New Roman" w:hAnsi="Sylfaen" w:cs="Arial"/>
                <w:b/>
                <w:bCs/>
              </w:rPr>
              <w:t>დასახელება</w:t>
            </w:r>
          </w:p>
        </w:tc>
        <w:tc>
          <w:tcPr>
            <w:tcW w:w="1710" w:type="dxa"/>
            <w:shd w:val="clear" w:color="auto" w:fill="auto"/>
            <w:vAlign w:val="center"/>
            <w:hideMark/>
          </w:tcPr>
          <w:p w14:paraId="7B6B657F" w14:textId="77777777" w:rsidR="002C3EE5" w:rsidRPr="006E196B" w:rsidRDefault="002C3EE5" w:rsidP="000B6813">
            <w:pPr>
              <w:spacing w:after="0" w:line="240" w:lineRule="auto"/>
              <w:jc w:val="center"/>
              <w:rPr>
                <w:rFonts w:ascii="Sylfaen" w:eastAsia="Times New Roman" w:hAnsi="Sylfaen" w:cs="Arial"/>
                <w:b/>
                <w:bCs/>
              </w:rPr>
            </w:pPr>
            <w:r w:rsidRPr="006E196B">
              <w:rPr>
                <w:rFonts w:ascii="Sylfaen" w:eastAsia="Times New Roman" w:hAnsi="Sylfaen" w:cs="Arial"/>
                <w:b/>
                <w:bCs/>
              </w:rPr>
              <w:t>გეგმა</w:t>
            </w:r>
          </w:p>
        </w:tc>
        <w:tc>
          <w:tcPr>
            <w:tcW w:w="1710" w:type="dxa"/>
            <w:shd w:val="clear" w:color="auto" w:fill="auto"/>
            <w:vAlign w:val="center"/>
            <w:hideMark/>
          </w:tcPr>
          <w:p w14:paraId="6221AA80" w14:textId="77777777" w:rsidR="002C3EE5" w:rsidRPr="006E196B" w:rsidRDefault="002C3EE5" w:rsidP="000B6813">
            <w:pPr>
              <w:spacing w:after="0" w:line="240" w:lineRule="auto"/>
              <w:jc w:val="center"/>
              <w:rPr>
                <w:rFonts w:ascii="Sylfaen" w:eastAsia="Times New Roman" w:hAnsi="Sylfaen" w:cs="Arial"/>
                <w:b/>
                <w:bCs/>
              </w:rPr>
            </w:pPr>
            <w:r w:rsidRPr="006E196B">
              <w:rPr>
                <w:rFonts w:ascii="Sylfaen" w:eastAsia="Times New Roman" w:hAnsi="Sylfaen" w:cs="Arial"/>
                <w:b/>
                <w:bCs/>
              </w:rPr>
              <w:t>ფაქტი</w:t>
            </w:r>
          </w:p>
        </w:tc>
        <w:tc>
          <w:tcPr>
            <w:tcW w:w="1620" w:type="dxa"/>
            <w:shd w:val="clear" w:color="auto" w:fill="auto"/>
            <w:vAlign w:val="center"/>
            <w:hideMark/>
          </w:tcPr>
          <w:p w14:paraId="4096E9F6" w14:textId="77777777" w:rsidR="002C3EE5" w:rsidRPr="006E196B" w:rsidRDefault="002C3EE5" w:rsidP="000B6813">
            <w:pPr>
              <w:spacing w:after="0" w:line="240" w:lineRule="auto"/>
              <w:jc w:val="center"/>
              <w:rPr>
                <w:rFonts w:ascii="Sylfaen" w:eastAsia="Times New Roman" w:hAnsi="Sylfaen" w:cs="Arial"/>
                <w:b/>
                <w:bCs/>
              </w:rPr>
            </w:pPr>
            <w:r w:rsidRPr="006E196B">
              <w:rPr>
                <w:rFonts w:ascii="Sylfaen" w:eastAsia="Times New Roman" w:hAnsi="Sylfaen" w:cs="Arial"/>
                <w:b/>
                <w:bCs/>
              </w:rPr>
              <w:t xml:space="preserve"> +/- </w:t>
            </w:r>
          </w:p>
        </w:tc>
        <w:tc>
          <w:tcPr>
            <w:tcW w:w="1710" w:type="dxa"/>
            <w:shd w:val="clear" w:color="auto" w:fill="auto"/>
            <w:vAlign w:val="center"/>
            <w:hideMark/>
          </w:tcPr>
          <w:p w14:paraId="789A46B3" w14:textId="77777777" w:rsidR="002C3EE5" w:rsidRPr="006E196B" w:rsidRDefault="002C3EE5" w:rsidP="000B6813">
            <w:pPr>
              <w:spacing w:after="0" w:line="240" w:lineRule="auto"/>
              <w:jc w:val="center"/>
              <w:rPr>
                <w:rFonts w:ascii="Sylfaen" w:eastAsia="Times New Roman" w:hAnsi="Sylfaen" w:cs="Arial"/>
                <w:b/>
                <w:bCs/>
              </w:rPr>
            </w:pPr>
            <w:r w:rsidRPr="006E196B">
              <w:rPr>
                <w:rFonts w:ascii="Sylfaen" w:eastAsia="Times New Roman" w:hAnsi="Sylfaen" w:cs="Arial"/>
                <w:b/>
                <w:bCs/>
              </w:rPr>
              <w:t>%</w:t>
            </w:r>
          </w:p>
        </w:tc>
      </w:tr>
      <w:tr w:rsidR="002C3EE5" w:rsidRPr="006E196B" w14:paraId="1A617EBB" w14:textId="77777777" w:rsidTr="002C3EE5">
        <w:trPr>
          <w:trHeight w:val="288"/>
        </w:trPr>
        <w:tc>
          <w:tcPr>
            <w:tcW w:w="3312" w:type="dxa"/>
            <w:shd w:val="clear" w:color="auto" w:fill="auto"/>
            <w:vAlign w:val="center"/>
            <w:hideMark/>
          </w:tcPr>
          <w:p w14:paraId="30B45CF1" w14:textId="77777777" w:rsidR="002C3EE5" w:rsidRPr="006E196B" w:rsidRDefault="002C3EE5" w:rsidP="000B6813">
            <w:pPr>
              <w:spacing w:after="0" w:line="240" w:lineRule="auto"/>
              <w:rPr>
                <w:rFonts w:ascii="Sylfaen" w:eastAsia="Times New Roman" w:hAnsi="Sylfaen" w:cs="Arial"/>
                <w:b/>
                <w:bCs/>
              </w:rPr>
            </w:pPr>
            <w:r w:rsidRPr="006E196B">
              <w:rPr>
                <w:rFonts w:ascii="Sylfaen" w:eastAsia="Times New Roman" w:hAnsi="Sylfaen" w:cs="Arial"/>
                <w:b/>
                <w:bCs/>
                <w:lang w:val="ka-GE"/>
              </w:rPr>
              <w:t xml:space="preserve">  </w:t>
            </w:r>
            <w:r w:rsidRPr="006E196B">
              <w:rPr>
                <w:rFonts w:ascii="Sylfaen" w:eastAsia="Times New Roman" w:hAnsi="Sylfaen" w:cs="Arial"/>
                <w:b/>
                <w:bCs/>
              </w:rPr>
              <w:t>შემოსავლები</w:t>
            </w:r>
          </w:p>
        </w:tc>
        <w:tc>
          <w:tcPr>
            <w:tcW w:w="1710" w:type="dxa"/>
            <w:shd w:val="clear" w:color="auto" w:fill="auto"/>
          </w:tcPr>
          <w:p w14:paraId="125E6651" w14:textId="77777777" w:rsidR="002C3EE5" w:rsidRPr="006E196B" w:rsidRDefault="002C3EE5"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3 950 076</w:t>
            </w:r>
            <w:r w:rsidRPr="006E196B">
              <w:rPr>
                <w:rFonts w:ascii="Sylfaen" w:eastAsia="Times New Roman" w:hAnsi="Sylfaen" w:cs="Arial"/>
                <w:b/>
                <w:bCs/>
                <w:color w:val="000000"/>
              </w:rPr>
              <w:t>,</w:t>
            </w:r>
            <w:r w:rsidRPr="006E196B">
              <w:rPr>
                <w:rFonts w:ascii="Sylfaen" w:eastAsia="Times New Roman" w:hAnsi="Sylfaen" w:cs="Arial"/>
                <w:b/>
                <w:bCs/>
                <w:color w:val="000000"/>
                <w:lang w:val="ka-GE"/>
              </w:rPr>
              <w:t>0</w:t>
            </w:r>
          </w:p>
        </w:tc>
        <w:tc>
          <w:tcPr>
            <w:tcW w:w="1710" w:type="dxa"/>
            <w:shd w:val="clear" w:color="auto" w:fill="auto"/>
          </w:tcPr>
          <w:p w14:paraId="4A87DFF5" w14:textId="77777777" w:rsidR="002C3EE5" w:rsidRPr="006E196B" w:rsidRDefault="002C3EE5"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4 000 395,1</w:t>
            </w:r>
          </w:p>
        </w:tc>
        <w:tc>
          <w:tcPr>
            <w:tcW w:w="1620" w:type="dxa"/>
            <w:shd w:val="clear" w:color="auto" w:fill="auto"/>
          </w:tcPr>
          <w:p w14:paraId="59A78C20" w14:textId="77777777" w:rsidR="002C3EE5" w:rsidRPr="006E196B" w:rsidRDefault="002C3EE5"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50 319,1</w:t>
            </w:r>
          </w:p>
        </w:tc>
        <w:tc>
          <w:tcPr>
            <w:tcW w:w="1710" w:type="dxa"/>
            <w:shd w:val="clear" w:color="auto" w:fill="auto"/>
          </w:tcPr>
          <w:p w14:paraId="0BB78477" w14:textId="77777777" w:rsidR="002C3EE5" w:rsidRPr="006E196B" w:rsidRDefault="002C3EE5" w:rsidP="000B6813">
            <w:pPr>
              <w:spacing w:after="0" w:line="240" w:lineRule="auto"/>
              <w:jc w:val="right"/>
              <w:rPr>
                <w:rFonts w:ascii="Sylfaen" w:eastAsia="Times New Roman" w:hAnsi="Sylfaen" w:cs="Arial"/>
                <w:b/>
                <w:bCs/>
                <w:color w:val="000000"/>
                <w:lang w:val="ka-GE"/>
              </w:rPr>
            </w:pPr>
            <w:r w:rsidRPr="006E196B">
              <w:rPr>
                <w:rFonts w:ascii="Sylfaen" w:eastAsia="Times New Roman" w:hAnsi="Sylfaen" w:cs="Arial"/>
                <w:b/>
                <w:bCs/>
                <w:color w:val="000000"/>
                <w:lang w:val="ka-GE"/>
              </w:rPr>
              <w:t>101</w:t>
            </w:r>
            <w:r w:rsidRPr="006E196B">
              <w:rPr>
                <w:rFonts w:ascii="Sylfaen" w:eastAsia="Times New Roman" w:hAnsi="Sylfaen" w:cs="Arial"/>
                <w:b/>
                <w:bCs/>
                <w:color w:val="000000"/>
              </w:rPr>
              <w:t>,</w:t>
            </w:r>
            <w:r w:rsidRPr="006E196B">
              <w:rPr>
                <w:rFonts w:ascii="Sylfaen" w:eastAsia="Times New Roman" w:hAnsi="Sylfaen" w:cs="Arial"/>
                <w:b/>
                <w:bCs/>
                <w:color w:val="000000"/>
                <w:lang w:val="ka-GE"/>
              </w:rPr>
              <w:t>3</w:t>
            </w:r>
          </w:p>
        </w:tc>
      </w:tr>
      <w:tr w:rsidR="002C3EE5" w:rsidRPr="006E196B" w14:paraId="75E48A2A" w14:textId="77777777" w:rsidTr="002C3EE5">
        <w:trPr>
          <w:trHeight w:val="288"/>
        </w:trPr>
        <w:tc>
          <w:tcPr>
            <w:tcW w:w="3312" w:type="dxa"/>
            <w:shd w:val="clear" w:color="auto" w:fill="auto"/>
            <w:vAlign w:val="center"/>
            <w:hideMark/>
          </w:tcPr>
          <w:p w14:paraId="294799F0" w14:textId="77777777" w:rsidR="002C3EE5" w:rsidRPr="006E196B" w:rsidRDefault="002C3EE5" w:rsidP="000B6813">
            <w:pPr>
              <w:spacing w:after="0" w:line="240" w:lineRule="auto"/>
              <w:ind w:firstLineChars="200" w:firstLine="400"/>
              <w:rPr>
                <w:rFonts w:ascii="Sylfaen" w:eastAsia="Times New Roman" w:hAnsi="Sylfaen" w:cs="Arial"/>
                <w:bCs/>
                <w:sz w:val="20"/>
                <w:szCs w:val="20"/>
              </w:rPr>
            </w:pPr>
            <w:r w:rsidRPr="006E196B">
              <w:rPr>
                <w:rFonts w:ascii="Sylfaen" w:eastAsia="Times New Roman" w:hAnsi="Sylfaen" w:cs="Arial"/>
                <w:bCs/>
                <w:sz w:val="20"/>
                <w:szCs w:val="20"/>
              </w:rPr>
              <w:t>გადასახადები</w:t>
            </w:r>
          </w:p>
        </w:tc>
        <w:tc>
          <w:tcPr>
            <w:tcW w:w="1710" w:type="dxa"/>
            <w:shd w:val="clear" w:color="auto" w:fill="auto"/>
          </w:tcPr>
          <w:p w14:paraId="3AE94309"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3 677 300,0</w:t>
            </w:r>
          </w:p>
        </w:tc>
        <w:tc>
          <w:tcPr>
            <w:tcW w:w="1710" w:type="dxa"/>
            <w:shd w:val="clear" w:color="auto" w:fill="auto"/>
          </w:tcPr>
          <w:p w14:paraId="21BD889D"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3 688 078,8</w:t>
            </w:r>
          </w:p>
        </w:tc>
        <w:tc>
          <w:tcPr>
            <w:tcW w:w="1620" w:type="dxa"/>
            <w:shd w:val="clear" w:color="auto" w:fill="auto"/>
          </w:tcPr>
          <w:p w14:paraId="7F2EA86D"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10 778,8</w:t>
            </w:r>
          </w:p>
        </w:tc>
        <w:tc>
          <w:tcPr>
            <w:tcW w:w="1710" w:type="dxa"/>
            <w:shd w:val="clear" w:color="auto" w:fill="auto"/>
          </w:tcPr>
          <w:p w14:paraId="3C00630C"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100,3</w:t>
            </w:r>
          </w:p>
        </w:tc>
      </w:tr>
      <w:tr w:rsidR="002C3EE5" w:rsidRPr="006E196B" w14:paraId="1FCB0ADE" w14:textId="77777777" w:rsidTr="002C3EE5">
        <w:trPr>
          <w:trHeight w:val="288"/>
        </w:trPr>
        <w:tc>
          <w:tcPr>
            <w:tcW w:w="3312" w:type="dxa"/>
            <w:shd w:val="clear" w:color="auto" w:fill="auto"/>
            <w:vAlign w:val="center"/>
            <w:hideMark/>
          </w:tcPr>
          <w:p w14:paraId="5B95600C" w14:textId="77777777" w:rsidR="002C3EE5" w:rsidRPr="006E196B" w:rsidRDefault="002C3EE5" w:rsidP="000B6813">
            <w:pPr>
              <w:spacing w:after="0" w:line="240" w:lineRule="auto"/>
              <w:ind w:firstLineChars="217" w:firstLine="434"/>
              <w:rPr>
                <w:rFonts w:ascii="Sylfaen" w:eastAsia="Times New Roman" w:hAnsi="Sylfaen" w:cs="Arial"/>
                <w:bCs/>
                <w:sz w:val="20"/>
                <w:szCs w:val="20"/>
              </w:rPr>
            </w:pPr>
            <w:r w:rsidRPr="006E196B">
              <w:rPr>
                <w:rFonts w:ascii="Sylfaen" w:eastAsia="Times New Roman" w:hAnsi="Sylfaen" w:cs="Arial"/>
                <w:bCs/>
                <w:sz w:val="20"/>
                <w:szCs w:val="20"/>
              </w:rPr>
              <w:t>გრანტები</w:t>
            </w:r>
          </w:p>
        </w:tc>
        <w:tc>
          <w:tcPr>
            <w:tcW w:w="1710" w:type="dxa"/>
            <w:shd w:val="clear" w:color="auto" w:fill="auto"/>
          </w:tcPr>
          <w:p w14:paraId="0C9290B1"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146 441,0</w:t>
            </w:r>
          </w:p>
        </w:tc>
        <w:tc>
          <w:tcPr>
            <w:tcW w:w="1710" w:type="dxa"/>
            <w:shd w:val="clear" w:color="auto" w:fill="auto"/>
          </w:tcPr>
          <w:p w14:paraId="6DC59217"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164 341,0</w:t>
            </w:r>
          </w:p>
        </w:tc>
        <w:tc>
          <w:tcPr>
            <w:tcW w:w="1620" w:type="dxa"/>
            <w:shd w:val="clear" w:color="auto" w:fill="auto"/>
          </w:tcPr>
          <w:p w14:paraId="4F827A9C"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17 900,0</w:t>
            </w:r>
          </w:p>
        </w:tc>
        <w:tc>
          <w:tcPr>
            <w:tcW w:w="1710" w:type="dxa"/>
            <w:shd w:val="clear" w:color="auto" w:fill="auto"/>
          </w:tcPr>
          <w:p w14:paraId="5BA68F0F"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112,2</w:t>
            </w:r>
          </w:p>
        </w:tc>
      </w:tr>
      <w:tr w:rsidR="002C3EE5" w:rsidRPr="006E196B" w14:paraId="788B1889" w14:textId="77777777" w:rsidTr="002C3EE5">
        <w:trPr>
          <w:trHeight w:val="288"/>
        </w:trPr>
        <w:tc>
          <w:tcPr>
            <w:tcW w:w="3312" w:type="dxa"/>
            <w:shd w:val="clear" w:color="auto" w:fill="auto"/>
            <w:vAlign w:val="center"/>
            <w:hideMark/>
          </w:tcPr>
          <w:p w14:paraId="4B6CA703" w14:textId="77777777" w:rsidR="002C3EE5" w:rsidRPr="006E196B" w:rsidRDefault="002C3EE5" w:rsidP="000B6813">
            <w:pPr>
              <w:spacing w:after="0" w:line="240" w:lineRule="auto"/>
              <w:ind w:firstLineChars="217" w:firstLine="434"/>
              <w:rPr>
                <w:rFonts w:ascii="Sylfaen" w:eastAsia="Times New Roman" w:hAnsi="Sylfaen" w:cs="Arial"/>
                <w:bCs/>
                <w:sz w:val="20"/>
                <w:szCs w:val="20"/>
              </w:rPr>
            </w:pPr>
            <w:r w:rsidRPr="006E196B">
              <w:rPr>
                <w:rFonts w:ascii="Sylfaen" w:eastAsia="Times New Roman" w:hAnsi="Sylfaen" w:cs="Arial"/>
                <w:bCs/>
                <w:sz w:val="20"/>
                <w:szCs w:val="20"/>
              </w:rPr>
              <w:t>სხვა შემოსავლები</w:t>
            </w:r>
          </w:p>
        </w:tc>
        <w:tc>
          <w:tcPr>
            <w:tcW w:w="1710" w:type="dxa"/>
            <w:shd w:val="clear" w:color="auto" w:fill="auto"/>
          </w:tcPr>
          <w:p w14:paraId="224FF90E"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126 335,0</w:t>
            </w:r>
          </w:p>
        </w:tc>
        <w:tc>
          <w:tcPr>
            <w:tcW w:w="1710" w:type="dxa"/>
            <w:shd w:val="clear" w:color="auto" w:fill="auto"/>
          </w:tcPr>
          <w:p w14:paraId="71125531"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147 975,3</w:t>
            </w:r>
          </w:p>
        </w:tc>
        <w:tc>
          <w:tcPr>
            <w:tcW w:w="1620" w:type="dxa"/>
            <w:shd w:val="clear" w:color="auto" w:fill="auto"/>
          </w:tcPr>
          <w:p w14:paraId="675B2119"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21 640,3</w:t>
            </w:r>
          </w:p>
        </w:tc>
        <w:tc>
          <w:tcPr>
            <w:tcW w:w="1710" w:type="dxa"/>
            <w:shd w:val="clear" w:color="auto" w:fill="auto"/>
          </w:tcPr>
          <w:p w14:paraId="2E11B64B" w14:textId="77777777" w:rsidR="002C3EE5" w:rsidRPr="006E196B" w:rsidRDefault="002C3EE5" w:rsidP="000B6813">
            <w:pPr>
              <w:spacing w:after="0" w:line="240" w:lineRule="auto"/>
              <w:jc w:val="right"/>
              <w:rPr>
                <w:rFonts w:ascii="Sylfaen" w:eastAsia="Times New Roman" w:hAnsi="Sylfaen" w:cs="Arial"/>
                <w:bCs/>
                <w:color w:val="000000"/>
                <w:sz w:val="20"/>
                <w:szCs w:val="20"/>
                <w:lang w:val="ka-GE"/>
              </w:rPr>
            </w:pPr>
            <w:r w:rsidRPr="006E196B">
              <w:rPr>
                <w:rFonts w:ascii="Sylfaen" w:eastAsia="Times New Roman" w:hAnsi="Sylfaen" w:cs="Arial"/>
                <w:bCs/>
                <w:color w:val="000000"/>
                <w:sz w:val="20"/>
                <w:szCs w:val="20"/>
                <w:lang w:val="ka-GE"/>
              </w:rPr>
              <w:t>117,1</w:t>
            </w:r>
          </w:p>
        </w:tc>
      </w:tr>
    </w:tbl>
    <w:p w14:paraId="4A29599F" w14:textId="77777777" w:rsidR="00310DBA" w:rsidRPr="006E196B" w:rsidRDefault="00310DBA" w:rsidP="000B6813">
      <w:pPr>
        <w:spacing w:line="240" w:lineRule="auto"/>
        <w:ind w:firstLine="720"/>
        <w:jc w:val="both"/>
        <w:rPr>
          <w:rFonts w:ascii="Sylfaen" w:hAnsi="Sylfaen" w:cs="Sylfaen"/>
          <w:b/>
          <w:lang w:val="ka-GE"/>
        </w:rPr>
      </w:pPr>
    </w:p>
    <w:p w14:paraId="2F60157C" w14:textId="33DF8089" w:rsidR="00310DBA" w:rsidRPr="006E196B" w:rsidRDefault="00310DBA" w:rsidP="000B6813">
      <w:pPr>
        <w:spacing w:line="240" w:lineRule="auto"/>
        <w:jc w:val="both"/>
        <w:rPr>
          <w:rFonts w:ascii="Sylfaen" w:hAnsi="Sylfaen" w:cs="Arial"/>
          <w:lang w:val="ka-GE"/>
        </w:rPr>
      </w:pPr>
      <w:r w:rsidRPr="006E196B">
        <w:rPr>
          <w:rFonts w:ascii="Sylfaen" w:hAnsi="Sylfaen" w:cs="Sylfaen"/>
          <w:b/>
          <w:lang w:val="ka-GE"/>
        </w:rPr>
        <w:lastRenderedPageBreak/>
        <w:t>გადასახადების</w:t>
      </w:r>
      <w:r w:rsidRPr="006E196B">
        <w:rPr>
          <w:rFonts w:ascii="Sylfaen" w:hAnsi="Sylfaen" w:cs="Sylfaen"/>
          <w:b/>
        </w:rPr>
        <w:t xml:space="preserve"> </w:t>
      </w:r>
      <w:r w:rsidRPr="006E196B">
        <w:rPr>
          <w:rFonts w:ascii="Sylfaen" w:hAnsi="Sylfaen" w:cs="Arial"/>
          <w:lang w:val="ka-GE"/>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მაჩვენებელი</w:t>
      </w:r>
      <w:r w:rsidR="002C3EE5" w:rsidRPr="006E196B">
        <w:rPr>
          <w:rFonts w:ascii="Sylfaen" w:hAnsi="Sylfaen" w:cs="Arial"/>
          <w:lang w:val="ka-GE"/>
        </w:rPr>
        <w:t xml:space="preserve"> </w:t>
      </w:r>
      <w:r w:rsidR="002C3EE5" w:rsidRPr="006E196B">
        <w:rPr>
          <w:rFonts w:ascii="Sylfaen" w:hAnsi="Sylfaen" w:cs="Sylfaen"/>
          <w:lang w:val="ka-GE"/>
        </w:rPr>
        <w:t>განისაზღვრა</w:t>
      </w:r>
      <w:r w:rsidR="002C3EE5" w:rsidRPr="006E196B">
        <w:rPr>
          <w:rFonts w:ascii="Sylfaen" w:hAnsi="Sylfaen" w:cs="Arial"/>
          <w:lang w:val="ka-GE"/>
        </w:rPr>
        <w:t xml:space="preserve"> </w:t>
      </w:r>
      <w:r w:rsidR="002C3EE5" w:rsidRPr="006E196B">
        <w:rPr>
          <w:rFonts w:ascii="Sylfaen" w:hAnsi="Sylfaen" w:cs="Arial"/>
        </w:rPr>
        <w:t>3 677 300</w:t>
      </w:r>
      <w:r w:rsidR="002C3EE5" w:rsidRPr="006E196B">
        <w:rPr>
          <w:rFonts w:ascii="Sylfaen" w:hAnsi="Sylfaen" w:cs="Arial"/>
          <w:lang w:val="ka-GE"/>
        </w:rPr>
        <w:t xml:space="preserve">.0 ათასი </w:t>
      </w:r>
      <w:r w:rsidR="002C3EE5" w:rsidRPr="006E196B">
        <w:rPr>
          <w:rFonts w:ascii="Sylfaen" w:hAnsi="Sylfaen" w:cs="Sylfaen"/>
          <w:lang w:val="ka-GE"/>
        </w:rPr>
        <w:t>ლარით</w:t>
      </w:r>
      <w:r w:rsidR="002C3EE5" w:rsidRPr="006E196B">
        <w:rPr>
          <w:rFonts w:ascii="Sylfaen" w:hAnsi="Sylfaen" w:cs="Arial"/>
          <w:lang w:val="ka-GE"/>
        </w:rPr>
        <w:t xml:space="preserve">, </w:t>
      </w:r>
      <w:r w:rsidR="002C3EE5" w:rsidRPr="006E196B">
        <w:rPr>
          <w:rFonts w:ascii="Sylfaen" w:hAnsi="Sylfaen" w:cs="Sylfaen"/>
          <w:lang w:val="ka-GE"/>
        </w:rPr>
        <w:t>საანგარიშო</w:t>
      </w:r>
      <w:r w:rsidR="002C3EE5" w:rsidRPr="006E196B">
        <w:rPr>
          <w:rFonts w:ascii="Sylfaen" w:hAnsi="Sylfaen" w:cs="Arial"/>
          <w:lang w:val="ka-GE"/>
        </w:rPr>
        <w:t xml:space="preserve"> </w:t>
      </w:r>
      <w:r w:rsidR="002C3EE5" w:rsidRPr="006E196B">
        <w:rPr>
          <w:rFonts w:ascii="Sylfaen" w:hAnsi="Sylfaen" w:cs="Sylfaen"/>
          <w:lang w:val="ka-GE"/>
        </w:rPr>
        <w:t>პერიოდში</w:t>
      </w:r>
      <w:r w:rsidR="002C3EE5" w:rsidRPr="006E196B">
        <w:rPr>
          <w:rFonts w:ascii="Sylfaen" w:hAnsi="Sylfaen" w:cs="Arial"/>
          <w:lang w:val="ka-GE"/>
        </w:rPr>
        <w:t xml:space="preserve"> </w:t>
      </w:r>
      <w:r w:rsidR="002C3EE5" w:rsidRPr="006E196B">
        <w:rPr>
          <w:rFonts w:ascii="Sylfaen" w:hAnsi="Sylfaen" w:cs="Sylfaen"/>
          <w:lang w:val="ka-GE"/>
        </w:rPr>
        <w:t>მობილიზებულ</w:t>
      </w:r>
      <w:r w:rsidR="002C3EE5" w:rsidRPr="006E196B">
        <w:rPr>
          <w:rFonts w:ascii="Sylfaen" w:hAnsi="Sylfaen" w:cs="Arial"/>
          <w:lang w:val="ka-GE"/>
        </w:rPr>
        <w:t xml:space="preserve"> </w:t>
      </w:r>
      <w:r w:rsidR="002C3EE5" w:rsidRPr="006E196B">
        <w:rPr>
          <w:rFonts w:ascii="Sylfaen" w:hAnsi="Sylfaen" w:cs="Sylfaen"/>
          <w:lang w:val="ka-GE"/>
        </w:rPr>
        <w:t>იქნა</w:t>
      </w:r>
      <w:r w:rsidR="002C3EE5" w:rsidRPr="006E196B">
        <w:rPr>
          <w:rFonts w:ascii="Sylfaen" w:hAnsi="Sylfaen" w:cs="Arial"/>
          <w:lang w:val="ka-GE"/>
        </w:rPr>
        <w:t xml:space="preserve"> </w:t>
      </w:r>
      <w:r w:rsidR="002C3EE5" w:rsidRPr="006E196B">
        <w:rPr>
          <w:rFonts w:ascii="Sylfaen" w:hAnsi="Sylfaen" w:cs="Arial"/>
        </w:rPr>
        <w:t xml:space="preserve"> 3 688 078.8 </w:t>
      </w:r>
      <w:r w:rsidR="002C3EE5" w:rsidRPr="006E196B">
        <w:rPr>
          <w:rFonts w:ascii="Sylfaen" w:hAnsi="Sylfaen" w:cs="Arial"/>
          <w:lang w:val="ka-GE"/>
        </w:rPr>
        <w:t xml:space="preserve">ათასი </w:t>
      </w:r>
      <w:r w:rsidR="002C3EE5" w:rsidRPr="006E196B">
        <w:rPr>
          <w:rFonts w:ascii="Sylfaen" w:hAnsi="Sylfaen" w:cs="Sylfaen"/>
          <w:lang w:val="ka-GE"/>
        </w:rPr>
        <w:t>ლარი</w:t>
      </w:r>
      <w:r w:rsidR="002C3EE5" w:rsidRPr="006E196B">
        <w:rPr>
          <w:rFonts w:ascii="Sylfaen" w:hAnsi="Sylfaen" w:cs="Arial"/>
          <w:lang w:val="ka-GE"/>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მაჩვენებლის</w:t>
      </w:r>
      <w:r w:rsidR="002C3EE5" w:rsidRPr="006E196B">
        <w:rPr>
          <w:rFonts w:ascii="Sylfaen" w:hAnsi="Sylfaen" w:cs="Arial"/>
          <w:lang w:val="ka-GE"/>
        </w:rPr>
        <w:t xml:space="preserve"> </w:t>
      </w:r>
      <w:r w:rsidR="002C3EE5" w:rsidRPr="006E196B">
        <w:rPr>
          <w:rFonts w:ascii="Sylfaen" w:hAnsi="Sylfaen" w:cs="Arial"/>
        </w:rPr>
        <w:t>100.3</w:t>
      </w:r>
      <w:r w:rsidR="002C3EE5" w:rsidRPr="006E196B">
        <w:rPr>
          <w:rFonts w:ascii="Sylfaen" w:hAnsi="Sylfaen" w:cs="Arial"/>
          <w:lang w:val="ka-GE"/>
        </w:rPr>
        <w:t>%.</w:t>
      </w:r>
    </w:p>
    <w:p w14:paraId="62AB078F" w14:textId="4DEC3FBE" w:rsidR="00BE1439" w:rsidRDefault="00BE1439" w:rsidP="000B6813">
      <w:pPr>
        <w:spacing w:line="240" w:lineRule="auto"/>
        <w:jc w:val="both"/>
        <w:rPr>
          <w:rFonts w:ascii="Sylfaen" w:hAnsi="Sylfaen" w:cs="Sylfaen"/>
        </w:rPr>
      </w:pPr>
      <w:r w:rsidRPr="003F1259">
        <w:rPr>
          <w:rFonts w:ascii="Sylfaen" w:hAnsi="Sylfaen" w:cs="Sylfaen"/>
          <w:b/>
          <w:lang w:val="ka-GE"/>
        </w:rPr>
        <w:t>გრანტების</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rPr>
        <w:t>146 441</w:t>
      </w:r>
      <w:r>
        <w:rPr>
          <w:rFonts w:ascii="Sylfaen" w:hAnsi="Sylfaen" w:cs="Arial"/>
          <w:lang w:val="ka-GE"/>
        </w:rPr>
        <w:t>.0</w:t>
      </w:r>
      <w:r>
        <w:rPr>
          <w:rFonts w:ascii="Sylfaen" w:hAnsi="Sylfaen" w:cs="Arial"/>
        </w:rPr>
        <w:t xml:space="preserve"> </w:t>
      </w:r>
      <w:r w:rsidRPr="003F1259">
        <w:rPr>
          <w:rFonts w:ascii="Sylfaen" w:hAnsi="Sylfaen" w:cs="Arial"/>
          <w:lang w:val="ka-GE"/>
        </w:rPr>
        <w:t xml:space="preserve">ათასი </w:t>
      </w:r>
      <w:r w:rsidRPr="003F1259">
        <w:rPr>
          <w:rFonts w:ascii="Sylfaen" w:hAnsi="Sylfaen" w:cs="Sylfaen"/>
          <w:lang w:val="ka-GE"/>
        </w:rPr>
        <w:t>ლარით</w:t>
      </w:r>
      <w:r w:rsidRPr="003F1259">
        <w:rPr>
          <w:rFonts w:ascii="Sylfaen" w:hAnsi="Sylfaen" w:cs="Arial"/>
          <w:lang w:val="ka-GE"/>
        </w:rPr>
        <w:t xml:space="preserve">, </w:t>
      </w:r>
      <w:r w:rsidRPr="003F1259">
        <w:rPr>
          <w:rFonts w:ascii="Sylfaen" w:hAnsi="Sylfaen" w:cs="Sylfaen"/>
          <w:lang w:val="ka-GE"/>
        </w:rPr>
        <w:t>საანგარიშო</w:t>
      </w:r>
      <w:r w:rsidRPr="003F1259">
        <w:rPr>
          <w:rFonts w:ascii="Sylfaen" w:hAnsi="Sylfaen" w:cs="Arial"/>
          <w:lang w:val="ka-GE"/>
        </w:rPr>
        <w:t xml:space="preserve"> </w:t>
      </w:r>
      <w:r w:rsidRPr="003F1259">
        <w:rPr>
          <w:rFonts w:ascii="Sylfaen" w:hAnsi="Sylfaen" w:cs="Sylfaen"/>
          <w:lang w:val="ka-GE"/>
        </w:rPr>
        <w:t>პერიოდში</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 xml:space="preserve">იქნა </w:t>
      </w:r>
      <w:r>
        <w:rPr>
          <w:rFonts w:ascii="Sylfaen" w:hAnsi="Sylfaen" w:cs="Sylfaen"/>
        </w:rPr>
        <w:t>164 341</w:t>
      </w:r>
      <w:r>
        <w:rPr>
          <w:rFonts w:ascii="Sylfaen" w:hAnsi="Sylfaen" w:cs="Arial"/>
          <w:lang w:val="ka-GE"/>
        </w:rPr>
        <w:t>.0</w:t>
      </w:r>
      <w:r>
        <w:rPr>
          <w:rFonts w:ascii="Sylfaen" w:hAnsi="Sylfaen" w:cs="Arial"/>
        </w:rPr>
        <w:t xml:space="preserve">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Pr>
          <w:rFonts w:ascii="Sylfaen" w:hAnsi="Sylfaen" w:cs="Sylfaen"/>
          <w:lang w:val="ka-GE"/>
        </w:rPr>
        <w:t xml:space="preserve">, საპროგნოზო მაჩვენებლის 112.2%. კერძოდ: </w:t>
      </w:r>
      <w:r>
        <w:rPr>
          <w:rFonts w:ascii="Sylfaen" w:hAnsi="Sylfaen" w:cs="Sylfaen"/>
        </w:rPr>
        <w:t xml:space="preserve"> </w:t>
      </w:r>
    </w:p>
    <w:p w14:paraId="564DE166" w14:textId="77777777" w:rsidR="00BE1439" w:rsidRDefault="00BE1439" w:rsidP="000B6813">
      <w:pPr>
        <w:pStyle w:val="ListParagraph"/>
        <w:numPr>
          <w:ilvl w:val="0"/>
          <w:numId w:val="22"/>
        </w:numPr>
        <w:spacing w:after="0" w:line="240" w:lineRule="auto"/>
        <w:ind w:left="900"/>
        <w:contextualSpacing w:val="0"/>
        <w:jc w:val="both"/>
        <w:rPr>
          <w:rFonts w:ascii="Sylfaen" w:hAnsi="Sylfaen" w:cs="Sylfaen"/>
        </w:rPr>
      </w:pPr>
      <w:r>
        <w:rPr>
          <w:rFonts w:ascii="Sylfaen" w:hAnsi="Sylfaen" w:cs="Sylfaen"/>
        </w:rPr>
        <w:t>ბიუჯეტის მხარდამჭერი გრანტები - 1</w:t>
      </w:r>
      <w:r>
        <w:rPr>
          <w:rFonts w:ascii="Sylfaen" w:hAnsi="Sylfaen" w:cs="Sylfaen"/>
          <w:lang w:val="ka-GE"/>
        </w:rPr>
        <w:t>2</w:t>
      </w:r>
      <w:r>
        <w:rPr>
          <w:rFonts w:ascii="Sylfaen" w:hAnsi="Sylfaen" w:cs="Sylfaen"/>
        </w:rPr>
        <w:t>1 4</w:t>
      </w:r>
      <w:r>
        <w:rPr>
          <w:rFonts w:ascii="Sylfaen" w:hAnsi="Sylfaen" w:cs="Sylfaen"/>
          <w:lang w:val="ka-GE"/>
        </w:rPr>
        <w:t xml:space="preserve">15.8 </w:t>
      </w:r>
      <w:r>
        <w:rPr>
          <w:rFonts w:ascii="Sylfaen" w:hAnsi="Sylfaen" w:cs="Sylfaen"/>
        </w:rPr>
        <w:t>ათასი ლარი</w:t>
      </w:r>
      <w:r>
        <w:rPr>
          <w:rFonts w:ascii="Sylfaen" w:hAnsi="Sylfaen" w:cs="Sylfaen"/>
          <w:lang w:val="ka-GE"/>
        </w:rPr>
        <w:t xml:space="preserve">; </w:t>
      </w:r>
    </w:p>
    <w:p w14:paraId="04CCE7D7" w14:textId="77777777" w:rsidR="00BE1439" w:rsidRDefault="00BE1439" w:rsidP="000B6813">
      <w:pPr>
        <w:pStyle w:val="ListParagraph"/>
        <w:numPr>
          <w:ilvl w:val="0"/>
          <w:numId w:val="22"/>
        </w:numPr>
        <w:spacing w:after="0" w:line="240" w:lineRule="auto"/>
        <w:ind w:left="900"/>
        <w:contextualSpacing w:val="0"/>
        <w:jc w:val="both"/>
        <w:rPr>
          <w:rFonts w:ascii="Sylfaen" w:hAnsi="Sylfaen" w:cs="Sylfaen"/>
        </w:rPr>
      </w:pPr>
      <w:r>
        <w:rPr>
          <w:rFonts w:ascii="Sylfaen" w:hAnsi="Sylfaen" w:cs="Sylfaen"/>
        </w:rPr>
        <w:t xml:space="preserve">საინვესტიციო გრანტები - </w:t>
      </w:r>
      <w:r>
        <w:rPr>
          <w:rFonts w:ascii="Sylfaen" w:hAnsi="Sylfaen" w:cs="Sylfaen"/>
          <w:lang w:val="ka-GE"/>
        </w:rPr>
        <w:t>2 262.8</w:t>
      </w:r>
      <w:r>
        <w:rPr>
          <w:rFonts w:ascii="Sylfaen" w:hAnsi="Sylfaen" w:cs="Sylfaen"/>
        </w:rPr>
        <w:t xml:space="preserve"> ათასი ლარი</w:t>
      </w:r>
      <w:r>
        <w:rPr>
          <w:rFonts w:ascii="Sylfaen" w:hAnsi="Sylfaen" w:cs="Sylfaen"/>
          <w:lang w:val="ka-GE"/>
        </w:rPr>
        <w:t>;</w:t>
      </w:r>
    </w:p>
    <w:p w14:paraId="43E6D828" w14:textId="77777777" w:rsidR="00BE1439" w:rsidRDefault="00BE1439" w:rsidP="000B6813">
      <w:pPr>
        <w:pStyle w:val="ListParagraph"/>
        <w:numPr>
          <w:ilvl w:val="0"/>
          <w:numId w:val="22"/>
        </w:numPr>
        <w:spacing w:after="0" w:line="240" w:lineRule="auto"/>
        <w:ind w:left="900"/>
        <w:contextualSpacing w:val="0"/>
        <w:jc w:val="both"/>
        <w:rPr>
          <w:rFonts w:ascii="Sylfaen" w:hAnsi="Sylfaen" w:cs="Sylfaen"/>
          <w:lang w:val="ka-GE"/>
        </w:rPr>
      </w:pPr>
      <w:r>
        <w:rPr>
          <w:rFonts w:ascii="Sylfaen" w:hAnsi="Sylfaen" w:cs="Sylfaen"/>
        </w:rPr>
        <w:t>ხაზინის ანგარიშზე რიცხული რეესტრის გრანტები</w:t>
      </w:r>
      <w:r>
        <w:rPr>
          <w:rFonts w:ascii="Sylfaen" w:hAnsi="Sylfaen" w:cs="Sylfaen"/>
          <w:lang w:val="ka-GE"/>
        </w:rPr>
        <w:t xml:space="preserve"> - 22 023.5 ათასი ლარი;</w:t>
      </w:r>
    </w:p>
    <w:p w14:paraId="09FF4117" w14:textId="3EE292E5" w:rsidR="00BE1439" w:rsidRPr="00BE1439" w:rsidRDefault="00BE1439" w:rsidP="000B6813">
      <w:pPr>
        <w:pStyle w:val="ListParagraph"/>
        <w:numPr>
          <w:ilvl w:val="0"/>
          <w:numId w:val="22"/>
        </w:numPr>
        <w:spacing w:after="0" w:line="240" w:lineRule="auto"/>
        <w:ind w:left="900"/>
        <w:contextualSpacing w:val="0"/>
        <w:jc w:val="both"/>
        <w:rPr>
          <w:rFonts w:ascii="Sylfaen" w:hAnsi="Sylfaen" w:cs="Sylfaen"/>
          <w:lang w:val="ka-GE"/>
        </w:rPr>
      </w:pPr>
      <w:r>
        <w:rPr>
          <w:rFonts w:ascii="Sylfaen" w:hAnsi="Sylfaen" w:cs="Sylfaen"/>
        </w:rPr>
        <w:t>„</w:t>
      </w:r>
      <w:proofErr w:type="gramStart"/>
      <w:r>
        <w:rPr>
          <w:rFonts w:ascii="Sylfaen" w:hAnsi="Sylfaen" w:cs="Sylfaen"/>
        </w:rPr>
        <w:t>საქართველოს</w:t>
      </w:r>
      <w:proofErr w:type="gramEnd"/>
      <w:r>
        <w:rPr>
          <w:rFonts w:ascii="Sylfaen" w:hAnsi="Sylfaen" w:cs="Sylfaen"/>
        </w:rPr>
        <w:t xml:space="preserve"> </w:t>
      </w:r>
      <w:r>
        <w:rPr>
          <w:rFonts w:ascii="Sylfaen" w:hAnsi="Sylfaen"/>
        </w:rPr>
        <w:t>20</w:t>
      </w:r>
      <w:r>
        <w:rPr>
          <w:rFonts w:ascii="Sylfaen" w:hAnsi="Sylfaen"/>
          <w:lang w:val="ka-GE"/>
        </w:rPr>
        <w:t xml:space="preserve">22 </w:t>
      </w:r>
      <w:r>
        <w:rPr>
          <w:rFonts w:ascii="Sylfaen" w:hAnsi="Sylfaen" w:cs="Sylfaen"/>
        </w:rPr>
        <w:t>წლის</w:t>
      </w:r>
      <w:r>
        <w:rPr>
          <w:rFonts w:ascii="Sylfaen" w:hAnsi="Sylfaen"/>
        </w:rPr>
        <w:t xml:space="preserve"> </w:t>
      </w:r>
      <w:r>
        <w:rPr>
          <w:rFonts w:ascii="Sylfaen" w:hAnsi="Sylfaen" w:cs="Sylfaen"/>
        </w:rPr>
        <w:t>სახელმწიფო</w:t>
      </w:r>
      <w:r>
        <w:rPr>
          <w:rFonts w:ascii="Sylfaen" w:hAnsi="Sylfaen"/>
        </w:rPr>
        <w:t xml:space="preserve"> </w:t>
      </w:r>
      <w:r>
        <w:rPr>
          <w:rFonts w:ascii="Sylfaen" w:hAnsi="Sylfaen" w:cs="Sylfaen"/>
        </w:rPr>
        <w:t>ბიუჯეტის</w:t>
      </w:r>
      <w:r>
        <w:rPr>
          <w:rFonts w:ascii="Sylfaen" w:hAnsi="Sylfaen"/>
        </w:rPr>
        <w:t xml:space="preserve"> </w:t>
      </w:r>
      <w:r>
        <w:rPr>
          <w:rFonts w:ascii="Sylfaen" w:hAnsi="Sylfaen" w:cs="Sylfaen"/>
        </w:rPr>
        <w:t>შესახებ</w:t>
      </w:r>
      <w:r>
        <w:rPr>
          <w:rFonts w:ascii="Sylfaen" w:hAnsi="Sylfaen"/>
        </w:rPr>
        <w:t xml:space="preserve">“ </w:t>
      </w:r>
      <w:r>
        <w:rPr>
          <w:rFonts w:ascii="Sylfaen" w:hAnsi="Sylfaen" w:cs="Sylfaen"/>
        </w:rPr>
        <w:t>საქართველოს</w:t>
      </w:r>
      <w:r>
        <w:rPr>
          <w:rFonts w:ascii="Sylfaen" w:hAnsi="Sylfaen"/>
        </w:rPr>
        <w:t xml:space="preserve"> </w:t>
      </w:r>
      <w:r>
        <w:rPr>
          <w:rFonts w:ascii="Sylfaen" w:hAnsi="Sylfaen" w:cs="Sylfaen"/>
        </w:rPr>
        <w:t>კანონის</w:t>
      </w:r>
      <w:r>
        <w:rPr>
          <w:rFonts w:ascii="Sylfaen" w:hAnsi="Sylfaen"/>
        </w:rPr>
        <w:t xml:space="preserve"> 3</w:t>
      </w:r>
      <w:r>
        <w:rPr>
          <w:rFonts w:ascii="Sylfaen" w:hAnsi="Sylfaen"/>
          <w:lang w:val="ka-GE"/>
        </w:rPr>
        <w:t>5</w:t>
      </w:r>
      <w:r>
        <w:rPr>
          <w:rFonts w:ascii="Sylfaen" w:hAnsi="Sylfaen"/>
        </w:rPr>
        <w:t>-</w:t>
      </w:r>
      <w:r>
        <w:rPr>
          <w:rFonts w:ascii="Sylfaen" w:hAnsi="Sylfaen" w:cs="Sylfaen"/>
        </w:rPr>
        <w:t>ე</w:t>
      </w:r>
      <w:r>
        <w:rPr>
          <w:rFonts w:ascii="Sylfaen" w:hAnsi="Sylfaen"/>
        </w:rPr>
        <w:t xml:space="preserve"> </w:t>
      </w:r>
      <w:r>
        <w:rPr>
          <w:rFonts w:ascii="Sylfaen" w:hAnsi="Sylfaen" w:cs="Sylfaen"/>
        </w:rPr>
        <w:t>მუხლის</w:t>
      </w:r>
      <w:r>
        <w:rPr>
          <w:rFonts w:ascii="Sylfaen" w:hAnsi="Sylfaen"/>
        </w:rPr>
        <w:t xml:space="preserve"> </w:t>
      </w:r>
      <w:r>
        <w:rPr>
          <w:rFonts w:ascii="Sylfaen" w:hAnsi="Sylfaen" w:cs="Sylfaen"/>
        </w:rPr>
        <w:t>შესაბამისად</w:t>
      </w:r>
      <w:r>
        <w:rPr>
          <w:rFonts w:ascii="Sylfaen" w:hAnsi="Sylfaen"/>
        </w:rPr>
        <w:t xml:space="preserve"> </w:t>
      </w:r>
      <w:r>
        <w:rPr>
          <w:rFonts w:ascii="Sylfaen" w:hAnsi="Sylfaen" w:cs="Sylfaen"/>
        </w:rPr>
        <w:t>საჯარო</w:t>
      </w:r>
      <w:r>
        <w:rPr>
          <w:rFonts w:ascii="Sylfaen" w:hAnsi="Sylfaen"/>
        </w:rPr>
        <w:t xml:space="preserve"> </w:t>
      </w:r>
      <w:r>
        <w:rPr>
          <w:rFonts w:ascii="Sylfaen" w:hAnsi="Sylfaen" w:cs="Sylfaen"/>
        </w:rPr>
        <w:t>სამართლის</w:t>
      </w:r>
      <w:r>
        <w:rPr>
          <w:rFonts w:ascii="Sylfaen" w:hAnsi="Sylfaen"/>
        </w:rPr>
        <w:t xml:space="preserve"> </w:t>
      </w:r>
      <w:r>
        <w:rPr>
          <w:rFonts w:ascii="Sylfaen" w:hAnsi="Sylfaen" w:cs="Sylfaen"/>
        </w:rPr>
        <w:t>იურიდიული</w:t>
      </w:r>
      <w:r>
        <w:rPr>
          <w:rFonts w:ascii="Sylfaen" w:hAnsi="Sylfaen"/>
        </w:rPr>
        <w:t xml:space="preserve"> </w:t>
      </w:r>
      <w:r>
        <w:rPr>
          <w:rFonts w:ascii="Sylfaen" w:hAnsi="Sylfaen" w:cs="Sylfaen"/>
        </w:rPr>
        <w:t>პირების</w:t>
      </w:r>
      <w:r>
        <w:rPr>
          <w:rFonts w:ascii="Sylfaen" w:hAnsi="Sylfaen"/>
        </w:rPr>
        <w:t xml:space="preserve"> </w:t>
      </w:r>
      <w:r>
        <w:rPr>
          <w:rFonts w:ascii="Sylfaen" w:hAnsi="Sylfaen" w:cs="Sylfaen"/>
        </w:rPr>
        <w:t>მიერ</w:t>
      </w:r>
      <w:r>
        <w:rPr>
          <w:rFonts w:ascii="Sylfaen" w:hAnsi="Sylfaen"/>
        </w:rPr>
        <w:t xml:space="preserve"> </w:t>
      </w:r>
      <w:r>
        <w:rPr>
          <w:rFonts w:ascii="Sylfaen" w:hAnsi="Sylfaen" w:cs="Sylfaen"/>
        </w:rPr>
        <w:t>სახელმწიფო</w:t>
      </w:r>
      <w:r>
        <w:rPr>
          <w:rFonts w:ascii="Sylfaen" w:hAnsi="Sylfaen"/>
        </w:rPr>
        <w:t xml:space="preserve"> </w:t>
      </w:r>
      <w:r>
        <w:rPr>
          <w:rFonts w:ascii="Sylfaen" w:hAnsi="Sylfaen" w:cs="Sylfaen"/>
        </w:rPr>
        <w:t>ბიუჯეტში</w:t>
      </w:r>
      <w:r>
        <w:rPr>
          <w:rFonts w:ascii="Sylfaen" w:hAnsi="Sylfaen"/>
        </w:rPr>
        <w:t xml:space="preserve"> </w:t>
      </w:r>
      <w:r>
        <w:rPr>
          <w:rFonts w:ascii="Sylfaen" w:hAnsi="Sylfaen" w:cs="Sylfaen"/>
        </w:rPr>
        <w:t>მიმართული</w:t>
      </w:r>
      <w:r>
        <w:rPr>
          <w:rFonts w:ascii="Sylfaen" w:hAnsi="Sylfaen"/>
        </w:rPr>
        <w:t xml:space="preserve"> </w:t>
      </w:r>
      <w:r>
        <w:rPr>
          <w:rFonts w:ascii="Sylfaen" w:hAnsi="Sylfaen" w:cs="Sylfaen"/>
        </w:rPr>
        <w:t>სახსრები</w:t>
      </w:r>
      <w:r>
        <w:rPr>
          <w:rFonts w:ascii="Sylfaen" w:hAnsi="Sylfaen"/>
        </w:rPr>
        <w:t xml:space="preserve"> - </w:t>
      </w:r>
      <w:r w:rsidRPr="00402D5E">
        <w:rPr>
          <w:rFonts w:ascii="Sylfaen" w:hAnsi="Sylfaen" w:cs="Sylfaen"/>
          <w:lang w:val="ka-GE"/>
        </w:rPr>
        <w:t>1</w:t>
      </w:r>
      <w:r>
        <w:rPr>
          <w:rFonts w:ascii="Sylfaen" w:hAnsi="Sylfaen" w:cs="Sylfaen"/>
          <w:lang w:val="ka-GE"/>
        </w:rPr>
        <w:t>8</w:t>
      </w:r>
      <w:r w:rsidRPr="00402D5E">
        <w:rPr>
          <w:rFonts w:ascii="Sylfaen" w:hAnsi="Sylfaen" w:cs="Sylfaen"/>
          <w:lang w:val="ka-GE"/>
        </w:rPr>
        <w:t xml:space="preserve"> </w:t>
      </w:r>
      <w:r>
        <w:rPr>
          <w:rFonts w:ascii="Sylfaen" w:hAnsi="Sylfaen" w:cs="Sylfaen"/>
          <w:lang w:val="ka-GE"/>
        </w:rPr>
        <w:t>638</w:t>
      </w:r>
      <w:r w:rsidRPr="00402D5E">
        <w:rPr>
          <w:rFonts w:ascii="Sylfaen" w:hAnsi="Sylfaen" w:cs="Sylfaen"/>
          <w:lang w:val="ka-GE"/>
        </w:rPr>
        <w:t>.</w:t>
      </w:r>
      <w:r>
        <w:rPr>
          <w:rFonts w:ascii="Sylfaen" w:hAnsi="Sylfaen" w:cs="Sylfaen"/>
          <w:lang w:val="ka-GE"/>
        </w:rPr>
        <w:t>9</w:t>
      </w:r>
      <w:r w:rsidRPr="00402D5E">
        <w:rPr>
          <w:rFonts w:ascii="Sylfaen" w:hAnsi="Sylfaen" w:cs="Sylfaen"/>
          <w:lang w:val="ka-GE"/>
        </w:rPr>
        <w:t xml:space="preserve">  </w:t>
      </w:r>
      <w:r>
        <w:rPr>
          <w:rFonts w:ascii="Sylfaen" w:hAnsi="Sylfaen" w:cs="Sylfaen"/>
        </w:rPr>
        <w:t>ათასი</w:t>
      </w:r>
      <w:r>
        <w:rPr>
          <w:rFonts w:ascii="Sylfaen" w:hAnsi="Sylfaen"/>
        </w:rPr>
        <w:t xml:space="preserve"> </w:t>
      </w:r>
      <w:r>
        <w:rPr>
          <w:rFonts w:ascii="Sylfaen" w:hAnsi="Sylfaen" w:cs="Sylfaen"/>
        </w:rPr>
        <w:t>ლარი</w:t>
      </w:r>
      <w:r>
        <w:rPr>
          <w:rFonts w:ascii="Sylfaen" w:hAnsi="Sylfaen"/>
        </w:rPr>
        <w:t>)</w:t>
      </w:r>
      <w:r>
        <w:rPr>
          <w:rFonts w:ascii="Sylfaen" w:hAnsi="Sylfaen" w:cs="Sylfaen"/>
          <w:lang w:val="ka-GE"/>
        </w:rPr>
        <w:t>.</w:t>
      </w:r>
      <w:r>
        <w:rPr>
          <w:rFonts w:ascii="Sylfaen" w:hAnsi="Sylfaen"/>
          <w:lang w:val="ka-GE"/>
        </w:rPr>
        <w:t xml:space="preserve"> </w:t>
      </w:r>
    </w:p>
    <w:p w14:paraId="152A278C" w14:textId="77777777" w:rsidR="00BE1439" w:rsidRDefault="00BE1439" w:rsidP="000B6813">
      <w:pPr>
        <w:pStyle w:val="ListParagraph"/>
        <w:spacing w:after="0" w:line="240" w:lineRule="auto"/>
        <w:ind w:left="1440"/>
        <w:contextualSpacing w:val="0"/>
        <w:jc w:val="both"/>
        <w:rPr>
          <w:rFonts w:ascii="Sylfaen" w:hAnsi="Sylfaen" w:cs="Sylfaen"/>
          <w:lang w:val="ka-GE"/>
        </w:rPr>
      </w:pPr>
    </w:p>
    <w:p w14:paraId="6A58863C" w14:textId="080DDD5B" w:rsidR="00310DBA" w:rsidRPr="006E196B" w:rsidRDefault="00310DBA" w:rsidP="000B6813">
      <w:pPr>
        <w:spacing w:line="240" w:lineRule="auto"/>
        <w:jc w:val="both"/>
        <w:rPr>
          <w:rFonts w:ascii="Sylfaen" w:hAnsi="Sylfaen" w:cs="Arial"/>
          <w:lang w:val="ka-GE"/>
        </w:rPr>
      </w:pPr>
      <w:r w:rsidRPr="006E196B">
        <w:rPr>
          <w:rFonts w:ascii="Sylfaen" w:hAnsi="Sylfaen" w:cs="Sylfaen"/>
          <w:b/>
          <w:lang w:val="ka-GE"/>
        </w:rPr>
        <w:t>სხვა</w:t>
      </w:r>
      <w:r w:rsidRPr="006E196B">
        <w:rPr>
          <w:rFonts w:ascii="Sylfaen" w:hAnsi="Sylfaen" w:cs="Arial"/>
          <w:b/>
          <w:lang w:val="ka-GE"/>
        </w:rPr>
        <w:t xml:space="preserve"> </w:t>
      </w:r>
      <w:r w:rsidRPr="006E196B">
        <w:rPr>
          <w:rFonts w:ascii="Sylfaen" w:hAnsi="Sylfaen" w:cs="Arial"/>
          <w:b/>
        </w:rPr>
        <w:t xml:space="preserve"> </w:t>
      </w:r>
      <w:r w:rsidRPr="006E196B">
        <w:rPr>
          <w:rFonts w:ascii="Sylfaen" w:hAnsi="Sylfaen" w:cs="Sylfaen"/>
          <w:b/>
          <w:lang w:val="ka-GE"/>
        </w:rPr>
        <w:t>შემოსავლების</w:t>
      </w:r>
      <w:r w:rsidRPr="006E196B">
        <w:rPr>
          <w:rFonts w:ascii="Sylfaen" w:hAnsi="Sylfaen" w:cs="Arial"/>
          <w:lang w:val="ka-GE"/>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მაჩვენებელი</w:t>
      </w:r>
      <w:r w:rsidR="002C3EE5" w:rsidRPr="006E196B">
        <w:rPr>
          <w:rFonts w:ascii="Sylfaen" w:hAnsi="Sylfaen" w:cs="Arial"/>
          <w:lang w:val="ka-GE"/>
        </w:rPr>
        <w:t xml:space="preserve"> </w:t>
      </w:r>
      <w:r w:rsidR="002C3EE5" w:rsidRPr="006E196B">
        <w:rPr>
          <w:rFonts w:ascii="Sylfaen" w:hAnsi="Sylfaen" w:cs="Sylfaen"/>
          <w:lang w:val="ka-GE"/>
        </w:rPr>
        <w:t>განისაზღვრა</w:t>
      </w:r>
      <w:r w:rsidR="002C3EE5" w:rsidRPr="006E196B">
        <w:rPr>
          <w:rFonts w:ascii="Sylfaen" w:hAnsi="Sylfaen" w:cs="Arial"/>
          <w:lang w:val="ka-GE"/>
        </w:rPr>
        <w:t xml:space="preserve"> </w:t>
      </w:r>
      <w:r w:rsidR="002C3EE5" w:rsidRPr="006E196B">
        <w:rPr>
          <w:rFonts w:ascii="Sylfaen" w:hAnsi="Sylfaen" w:cs="Arial"/>
        </w:rPr>
        <w:t>1</w:t>
      </w:r>
      <w:r w:rsidR="002C3EE5" w:rsidRPr="006E196B">
        <w:rPr>
          <w:rFonts w:ascii="Sylfaen" w:hAnsi="Sylfaen" w:cs="Arial"/>
          <w:lang w:val="ka-GE"/>
        </w:rPr>
        <w:t>26</w:t>
      </w:r>
      <w:r w:rsidR="002C3EE5" w:rsidRPr="006E196B">
        <w:rPr>
          <w:rFonts w:ascii="Sylfaen" w:hAnsi="Sylfaen" w:cs="Arial"/>
        </w:rPr>
        <w:t xml:space="preserve"> </w:t>
      </w:r>
      <w:r w:rsidR="002C3EE5" w:rsidRPr="006E196B">
        <w:rPr>
          <w:rFonts w:ascii="Sylfaen" w:hAnsi="Sylfaen" w:cs="Arial"/>
          <w:lang w:val="ka-GE"/>
        </w:rPr>
        <w:t>335.0</w:t>
      </w:r>
      <w:r w:rsidR="002C3EE5" w:rsidRPr="006E196B">
        <w:rPr>
          <w:rFonts w:ascii="Sylfaen" w:hAnsi="Sylfaen" w:cs="Arial"/>
        </w:rPr>
        <w:t xml:space="preserve"> </w:t>
      </w:r>
      <w:r w:rsidR="002C3EE5" w:rsidRPr="006E196B">
        <w:rPr>
          <w:rFonts w:ascii="Sylfaen" w:hAnsi="Sylfaen" w:cs="Arial"/>
          <w:lang w:val="ka-GE"/>
        </w:rPr>
        <w:t xml:space="preserve">ათასი </w:t>
      </w:r>
      <w:r w:rsidR="002C3EE5" w:rsidRPr="006E196B">
        <w:rPr>
          <w:rFonts w:ascii="Sylfaen" w:hAnsi="Sylfaen" w:cs="Sylfaen"/>
          <w:lang w:val="ka-GE"/>
        </w:rPr>
        <w:t>ლარის</w:t>
      </w:r>
      <w:r w:rsidR="002C3EE5" w:rsidRPr="006E196B">
        <w:rPr>
          <w:rFonts w:ascii="Sylfaen" w:hAnsi="Sylfaen" w:cs="Arial"/>
          <w:lang w:val="ka-GE"/>
        </w:rPr>
        <w:t xml:space="preserve"> </w:t>
      </w:r>
      <w:r w:rsidR="002C3EE5" w:rsidRPr="006E196B">
        <w:rPr>
          <w:rFonts w:ascii="Sylfaen" w:hAnsi="Sylfaen" w:cs="Sylfaen"/>
          <w:lang w:val="ka-GE"/>
        </w:rPr>
        <w:t>ოდენობით</w:t>
      </w:r>
      <w:r w:rsidR="002C3EE5" w:rsidRPr="006E196B">
        <w:rPr>
          <w:rFonts w:ascii="Sylfaen" w:hAnsi="Sylfaen" w:cs="Arial"/>
          <w:lang w:val="ka-GE"/>
        </w:rPr>
        <w:t xml:space="preserve">,  </w:t>
      </w:r>
      <w:r w:rsidR="002C3EE5" w:rsidRPr="006E196B">
        <w:rPr>
          <w:rFonts w:ascii="Sylfaen" w:hAnsi="Sylfaen" w:cs="Sylfaen"/>
          <w:lang w:val="ka-GE"/>
        </w:rPr>
        <w:t>მობილიზებულ</w:t>
      </w:r>
      <w:r w:rsidR="002C3EE5" w:rsidRPr="006E196B">
        <w:rPr>
          <w:rFonts w:ascii="Sylfaen" w:hAnsi="Sylfaen" w:cs="Arial"/>
          <w:lang w:val="ka-GE"/>
        </w:rPr>
        <w:t xml:space="preserve"> </w:t>
      </w:r>
      <w:r w:rsidR="002C3EE5" w:rsidRPr="006E196B">
        <w:rPr>
          <w:rFonts w:ascii="Sylfaen" w:hAnsi="Sylfaen" w:cs="Sylfaen"/>
          <w:lang w:val="ka-GE"/>
        </w:rPr>
        <w:t>იქნა</w:t>
      </w:r>
      <w:r w:rsidR="002C3EE5" w:rsidRPr="006E196B">
        <w:rPr>
          <w:rFonts w:ascii="Sylfaen" w:hAnsi="Sylfaen" w:cs="Arial"/>
          <w:lang w:val="ka-GE"/>
        </w:rPr>
        <w:t xml:space="preserve"> 147 975.3</w:t>
      </w:r>
      <w:r w:rsidR="002C3EE5" w:rsidRPr="006E196B">
        <w:rPr>
          <w:rFonts w:ascii="Sylfaen" w:hAnsi="Sylfaen" w:cs="Arial"/>
        </w:rPr>
        <w:t xml:space="preserve"> </w:t>
      </w:r>
      <w:r w:rsidR="002C3EE5" w:rsidRPr="006E196B">
        <w:rPr>
          <w:rFonts w:ascii="Sylfaen" w:hAnsi="Sylfaen" w:cs="Sylfaen"/>
          <w:lang w:val="ka-GE"/>
        </w:rPr>
        <w:t>ათასი</w:t>
      </w:r>
      <w:r w:rsidR="002C3EE5" w:rsidRPr="006E196B">
        <w:rPr>
          <w:rFonts w:ascii="Sylfaen" w:hAnsi="Sylfaen" w:cs="Arial"/>
          <w:lang w:val="ka-GE"/>
        </w:rPr>
        <w:t xml:space="preserve"> </w:t>
      </w:r>
      <w:r w:rsidR="002C3EE5" w:rsidRPr="006E196B">
        <w:rPr>
          <w:rFonts w:ascii="Sylfaen" w:hAnsi="Sylfaen" w:cs="Sylfaen"/>
          <w:lang w:val="ka-GE"/>
        </w:rPr>
        <w:t>ლარი</w:t>
      </w:r>
      <w:r w:rsidR="002C3EE5" w:rsidRPr="006E196B">
        <w:rPr>
          <w:rFonts w:ascii="Sylfaen" w:hAnsi="Sylfaen" w:cs="Arial"/>
          <w:lang w:val="ka-GE"/>
        </w:rPr>
        <w:t xml:space="preserve">, </w:t>
      </w:r>
      <w:r w:rsidR="002C3EE5" w:rsidRPr="006E196B">
        <w:rPr>
          <w:rFonts w:ascii="Sylfaen" w:hAnsi="Sylfaen" w:cs="Sylfaen"/>
          <w:lang w:val="ka-GE"/>
        </w:rPr>
        <w:t>საპროგნოზო</w:t>
      </w:r>
      <w:r w:rsidR="002C3EE5" w:rsidRPr="006E196B">
        <w:rPr>
          <w:rFonts w:ascii="Sylfaen" w:hAnsi="Sylfaen" w:cs="Arial"/>
          <w:lang w:val="ka-GE"/>
        </w:rPr>
        <w:t xml:space="preserve"> </w:t>
      </w:r>
      <w:r w:rsidR="002C3EE5" w:rsidRPr="006E196B">
        <w:rPr>
          <w:rFonts w:ascii="Sylfaen" w:hAnsi="Sylfaen" w:cs="Sylfaen"/>
          <w:lang w:val="ka-GE"/>
        </w:rPr>
        <w:t>მაჩვენებლის</w:t>
      </w:r>
      <w:r w:rsidR="002C3EE5" w:rsidRPr="006E196B">
        <w:rPr>
          <w:rFonts w:ascii="Sylfaen" w:hAnsi="Sylfaen" w:cs="Arial"/>
          <w:lang w:val="ka-GE"/>
        </w:rPr>
        <w:t xml:space="preserve"> </w:t>
      </w:r>
      <w:r w:rsidR="002C3EE5" w:rsidRPr="006E196B">
        <w:rPr>
          <w:rFonts w:ascii="Sylfaen" w:hAnsi="Sylfaen" w:cs="Arial"/>
        </w:rPr>
        <w:t>117.1</w:t>
      </w:r>
      <w:r w:rsidR="002C3EE5" w:rsidRPr="006E196B">
        <w:rPr>
          <w:rFonts w:ascii="Sylfaen" w:hAnsi="Sylfaen" w:cs="Arial"/>
          <w:lang w:val="ka-GE"/>
        </w:rPr>
        <w:t>%.</w:t>
      </w:r>
    </w:p>
    <w:p w14:paraId="61228BB4" w14:textId="3F1E9DE9" w:rsidR="00B8786F" w:rsidRPr="006E196B" w:rsidRDefault="00B8786F" w:rsidP="000B6813">
      <w:pPr>
        <w:spacing w:line="240" w:lineRule="auto"/>
        <w:jc w:val="both"/>
        <w:rPr>
          <w:rFonts w:ascii="Sylfaen" w:hAnsi="Sylfaen"/>
          <w:lang w:val="ka-GE"/>
        </w:rPr>
      </w:pPr>
      <w:r w:rsidRPr="006E196B">
        <w:rPr>
          <w:rFonts w:ascii="Sylfaen" w:hAnsi="Sylfaen" w:cs="Sylfaen"/>
          <w:b/>
          <w:lang w:val="ka-GE"/>
        </w:rPr>
        <w:t>არაფინანსური</w:t>
      </w:r>
      <w:r w:rsidRPr="006E196B">
        <w:rPr>
          <w:rFonts w:ascii="Sylfaen" w:hAnsi="Sylfaen"/>
          <w:b/>
          <w:lang w:val="ka-GE"/>
        </w:rPr>
        <w:t xml:space="preserve"> </w:t>
      </w:r>
      <w:r w:rsidRPr="006E196B">
        <w:rPr>
          <w:rFonts w:ascii="Sylfaen" w:hAnsi="Sylfaen" w:cs="Sylfaen"/>
          <w:b/>
          <w:lang w:val="ka-GE"/>
        </w:rPr>
        <w:t>აქტივების</w:t>
      </w:r>
      <w:r w:rsidRPr="006E196B">
        <w:rPr>
          <w:rFonts w:ascii="Sylfaen" w:hAnsi="Sylfaen"/>
          <w:lang w:val="ka-GE"/>
        </w:rPr>
        <w:t xml:space="preserve"> </w:t>
      </w:r>
      <w:r w:rsidRPr="006E196B">
        <w:rPr>
          <w:rFonts w:ascii="Sylfaen" w:hAnsi="Sylfaen"/>
        </w:rPr>
        <w:t xml:space="preserve"> </w:t>
      </w:r>
      <w:r w:rsidR="002C3EE5" w:rsidRPr="006E196B">
        <w:rPr>
          <w:rFonts w:ascii="Sylfaen" w:hAnsi="Sylfaen" w:cs="Sylfaen"/>
          <w:lang w:val="ka-GE"/>
        </w:rPr>
        <w:t>კლებიდან</w:t>
      </w:r>
      <w:r w:rsidR="002C3EE5" w:rsidRPr="006E196B">
        <w:rPr>
          <w:rFonts w:ascii="Sylfaen" w:hAnsi="Sylfaen"/>
          <w:lang w:val="ka-GE"/>
        </w:rPr>
        <w:t xml:space="preserve"> </w:t>
      </w:r>
      <w:r w:rsidR="002C3EE5" w:rsidRPr="006E196B">
        <w:rPr>
          <w:rFonts w:ascii="Sylfaen" w:hAnsi="Sylfaen" w:cs="Sylfaen"/>
          <w:lang w:val="ka-GE"/>
        </w:rPr>
        <w:t>მობილიზებულ</w:t>
      </w:r>
      <w:r w:rsidR="002C3EE5" w:rsidRPr="006E196B">
        <w:rPr>
          <w:rFonts w:ascii="Sylfaen" w:hAnsi="Sylfaen"/>
          <w:lang w:val="ka-GE"/>
        </w:rPr>
        <w:t xml:space="preserve"> </w:t>
      </w:r>
      <w:r w:rsidR="002C3EE5" w:rsidRPr="006E196B">
        <w:rPr>
          <w:rFonts w:ascii="Sylfaen" w:hAnsi="Sylfaen" w:cs="Sylfaen"/>
          <w:lang w:val="ka-GE"/>
        </w:rPr>
        <w:t>იქნა</w:t>
      </w:r>
      <w:r w:rsidR="002C3EE5" w:rsidRPr="006E196B">
        <w:rPr>
          <w:rFonts w:ascii="Sylfaen" w:hAnsi="Sylfaen"/>
          <w:lang w:val="ka-GE"/>
        </w:rPr>
        <w:t xml:space="preserve">  </w:t>
      </w:r>
      <w:r w:rsidR="002C3EE5" w:rsidRPr="006E196B">
        <w:rPr>
          <w:rFonts w:ascii="Sylfaen" w:hAnsi="Sylfaen"/>
        </w:rPr>
        <w:t xml:space="preserve">34 858.0 </w:t>
      </w:r>
      <w:r w:rsidR="002C3EE5" w:rsidRPr="006E196B">
        <w:rPr>
          <w:rFonts w:ascii="Sylfaen" w:hAnsi="Sylfaen" w:cs="Sylfaen"/>
          <w:lang w:val="ka-GE"/>
        </w:rPr>
        <w:t>ათასი</w:t>
      </w:r>
      <w:r w:rsidR="002C3EE5" w:rsidRPr="006E196B">
        <w:rPr>
          <w:rFonts w:ascii="Sylfaen" w:hAnsi="Sylfaen"/>
          <w:lang w:val="ka-GE"/>
        </w:rPr>
        <w:t xml:space="preserve"> </w:t>
      </w:r>
      <w:r w:rsidR="002C3EE5" w:rsidRPr="006E196B">
        <w:rPr>
          <w:rFonts w:ascii="Sylfaen" w:hAnsi="Sylfaen" w:cs="Sylfaen"/>
          <w:lang w:val="ka-GE"/>
        </w:rPr>
        <w:t>ლარი</w:t>
      </w:r>
      <w:r w:rsidR="002C3EE5" w:rsidRPr="006E196B">
        <w:rPr>
          <w:rFonts w:ascii="Sylfaen" w:hAnsi="Sylfaen"/>
          <w:lang w:val="ka-GE"/>
        </w:rPr>
        <w:t xml:space="preserve">, </w:t>
      </w:r>
      <w:r w:rsidR="002C3EE5" w:rsidRPr="006E196B">
        <w:rPr>
          <w:rFonts w:ascii="Sylfaen" w:hAnsi="Sylfaen" w:cs="Sylfaen"/>
          <w:lang w:val="ka-GE"/>
        </w:rPr>
        <w:t>რაც</w:t>
      </w:r>
      <w:r w:rsidR="002C3EE5" w:rsidRPr="006E196B">
        <w:rPr>
          <w:rFonts w:ascii="Sylfaen" w:hAnsi="Sylfaen"/>
          <w:lang w:val="ka-GE"/>
        </w:rPr>
        <w:t xml:space="preserve"> </w:t>
      </w:r>
      <w:r w:rsidR="002C3EE5" w:rsidRPr="006E196B">
        <w:rPr>
          <w:rFonts w:ascii="Sylfaen" w:hAnsi="Sylfaen" w:cs="Sylfaen"/>
          <w:lang w:val="ka-GE"/>
        </w:rPr>
        <w:t>საპროგნოზო</w:t>
      </w:r>
      <w:r w:rsidR="002C3EE5" w:rsidRPr="006E196B">
        <w:rPr>
          <w:rFonts w:ascii="Sylfaen" w:hAnsi="Sylfaen"/>
          <w:lang w:val="ka-GE"/>
        </w:rPr>
        <w:t xml:space="preserve"> </w:t>
      </w:r>
      <w:r w:rsidR="002C3EE5" w:rsidRPr="006E196B">
        <w:rPr>
          <w:rFonts w:ascii="Sylfaen" w:hAnsi="Sylfaen" w:cs="Sylfaen"/>
          <w:lang w:val="ka-GE"/>
        </w:rPr>
        <w:t>მაჩვენებელის</w:t>
      </w:r>
      <w:r w:rsidR="002C3EE5" w:rsidRPr="006E196B">
        <w:rPr>
          <w:rFonts w:ascii="Sylfaen" w:hAnsi="Sylfaen"/>
          <w:lang w:val="ka-GE"/>
        </w:rPr>
        <w:t xml:space="preserve"> (</w:t>
      </w:r>
      <w:r w:rsidR="002C3EE5" w:rsidRPr="006E196B">
        <w:rPr>
          <w:rFonts w:ascii="Sylfaen" w:hAnsi="Sylfaen"/>
        </w:rPr>
        <w:t>44 000</w:t>
      </w:r>
      <w:r w:rsidR="002C3EE5" w:rsidRPr="006E196B">
        <w:rPr>
          <w:rFonts w:ascii="Sylfaen" w:hAnsi="Sylfaen"/>
          <w:lang w:val="ka-GE"/>
        </w:rPr>
        <w:t>.0</w:t>
      </w:r>
      <w:r w:rsidR="002C3EE5" w:rsidRPr="006E196B">
        <w:rPr>
          <w:rFonts w:ascii="Sylfaen" w:hAnsi="Sylfaen"/>
        </w:rPr>
        <w:t xml:space="preserve"> </w:t>
      </w:r>
      <w:r w:rsidR="002C3EE5" w:rsidRPr="006E196B">
        <w:rPr>
          <w:rFonts w:ascii="Sylfaen" w:hAnsi="Sylfaen" w:cs="Sylfaen"/>
          <w:lang w:val="ka-GE"/>
        </w:rPr>
        <w:t>ათასი</w:t>
      </w:r>
      <w:r w:rsidR="002C3EE5" w:rsidRPr="006E196B">
        <w:rPr>
          <w:rFonts w:ascii="Sylfaen" w:hAnsi="Sylfaen"/>
          <w:lang w:val="ka-GE"/>
        </w:rPr>
        <w:t xml:space="preserve"> </w:t>
      </w:r>
      <w:r w:rsidR="002C3EE5" w:rsidRPr="006E196B">
        <w:rPr>
          <w:rFonts w:ascii="Sylfaen" w:hAnsi="Sylfaen" w:cs="Sylfaen"/>
          <w:lang w:val="ka-GE"/>
        </w:rPr>
        <w:t>ლარი</w:t>
      </w:r>
      <w:r w:rsidR="002C3EE5" w:rsidRPr="006E196B">
        <w:rPr>
          <w:rFonts w:ascii="Sylfaen" w:hAnsi="Sylfaen"/>
          <w:lang w:val="ka-GE"/>
        </w:rPr>
        <w:t xml:space="preserve">) </w:t>
      </w:r>
      <w:r w:rsidR="002C3EE5" w:rsidRPr="006E196B">
        <w:rPr>
          <w:rFonts w:ascii="Sylfaen" w:hAnsi="Sylfaen"/>
        </w:rPr>
        <w:t>79.2</w:t>
      </w:r>
      <w:r w:rsidR="002C3EE5" w:rsidRPr="006E196B">
        <w:rPr>
          <w:rFonts w:ascii="Sylfaen" w:hAnsi="Sylfaen"/>
          <w:lang w:val="ka-GE"/>
        </w:rPr>
        <w:t>%-</w:t>
      </w:r>
      <w:r w:rsidR="002C3EE5" w:rsidRPr="006E196B">
        <w:rPr>
          <w:rFonts w:ascii="Sylfaen" w:hAnsi="Sylfaen" w:cs="Sylfaen"/>
          <w:lang w:val="ka-GE"/>
        </w:rPr>
        <w:t>ია</w:t>
      </w:r>
      <w:r w:rsidR="002C3EE5" w:rsidRPr="006E196B">
        <w:rPr>
          <w:rFonts w:ascii="Sylfaen" w:hAnsi="Sylfaen"/>
          <w:lang w:val="ka-GE"/>
        </w:rPr>
        <w:t>.</w:t>
      </w:r>
    </w:p>
    <w:p w14:paraId="0556656A" w14:textId="469645AA" w:rsidR="00310DBA" w:rsidRPr="006E196B" w:rsidRDefault="00B8786F" w:rsidP="000B6813">
      <w:pPr>
        <w:spacing w:line="240" w:lineRule="auto"/>
        <w:jc w:val="both"/>
        <w:rPr>
          <w:rFonts w:ascii="Sylfaen" w:hAnsi="Sylfaen" w:cs="Sylfaen"/>
          <w:sz w:val="28"/>
          <w:szCs w:val="28"/>
        </w:rPr>
      </w:pPr>
      <w:r w:rsidRPr="006E196B">
        <w:rPr>
          <w:rFonts w:ascii="Sylfaen" w:hAnsi="Sylfaen" w:cs="Sylfaen"/>
          <w:b/>
          <w:lang w:val="ka-GE"/>
        </w:rPr>
        <w:t>ფინანსური</w:t>
      </w:r>
      <w:r w:rsidRPr="006E196B">
        <w:rPr>
          <w:rFonts w:ascii="Sylfaen" w:hAnsi="Sylfaen"/>
          <w:b/>
          <w:lang w:val="ka-GE"/>
        </w:rPr>
        <w:t xml:space="preserve"> </w:t>
      </w:r>
      <w:r w:rsidRPr="006E196B">
        <w:rPr>
          <w:rFonts w:ascii="Sylfaen" w:hAnsi="Sylfaen" w:cs="Sylfaen"/>
          <w:b/>
          <w:lang w:val="ka-GE"/>
        </w:rPr>
        <w:t>აქტივების</w:t>
      </w:r>
      <w:r w:rsidRPr="006E196B">
        <w:rPr>
          <w:rFonts w:ascii="Sylfaen" w:hAnsi="Sylfaen"/>
          <w:lang w:val="ka-GE"/>
        </w:rPr>
        <w:t xml:space="preserve"> </w:t>
      </w:r>
      <w:r w:rsidR="002C3EE5" w:rsidRPr="006E196B">
        <w:rPr>
          <w:rFonts w:ascii="Sylfaen" w:hAnsi="Sylfaen" w:cs="Sylfaen"/>
          <w:lang w:val="ka-GE"/>
        </w:rPr>
        <w:t>კლებიდან</w:t>
      </w:r>
      <w:r w:rsidR="002C3EE5" w:rsidRPr="006E196B">
        <w:rPr>
          <w:rFonts w:ascii="Sylfaen" w:hAnsi="Sylfaen"/>
          <w:lang w:val="ka-GE"/>
        </w:rPr>
        <w:t xml:space="preserve"> </w:t>
      </w:r>
      <w:r w:rsidR="002C3EE5" w:rsidRPr="006E196B">
        <w:rPr>
          <w:rFonts w:ascii="Sylfaen" w:hAnsi="Sylfaen" w:cs="Sylfaen"/>
          <w:lang w:val="ka-GE"/>
        </w:rPr>
        <w:t>მობილიზებულ</w:t>
      </w:r>
      <w:r w:rsidR="002C3EE5" w:rsidRPr="006E196B">
        <w:rPr>
          <w:rFonts w:ascii="Sylfaen" w:hAnsi="Sylfaen"/>
          <w:lang w:val="ka-GE"/>
        </w:rPr>
        <w:t xml:space="preserve"> </w:t>
      </w:r>
      <w:r w:rsidR="002C3EE5" w:rsidRPr="006E196B">
        <w:rPr>
          <w:rFonts w:ascii="Sylfaen" w:hAnsi="Sylfaen" w:cs="Sylfaen"/>
          <w:lang w:val="ka-GE"/>
        </w:rPr>
        <w:t>იქნა</w:t>
      </w:r>
      <w:r w:rsidR="002C3EE5" w:rsidRPr="006E196B">
        <w:rPr>
          <w:rFonts w:ascii="Sylfaen" w:hAnsi="Sylfaen"/>
          <w:lang w:val="ka-GE"/>
        </w:rPr>
        <w:t xml:space="preserve"> </w:t>
      </w:r>
      <w:r w:rsidR="002C3EE5" w:rsidRPr="006E196B">
        <w:rPr>
          <w:rFonts w:ascii="Sylfaen" w:hAnsi="Sylfaen"/>
        </w:rPr>
        <w:t xml:space="preserve">20 537.4 </w:t>
      </w:r>
      <w:r w:rsidR="002C3EE5" w:rsidRPr="006E196B">
        <w:rPr>
          <w:rFonts w:ascii="Sylfaen" w:hAnsi="Sylfaen" w:cs="Sylfaen"/>
          <w:lang w:val="ka-GE"/>
        </w:rPr>
        <w:t>ათასი</w:t>
      </w:r>
      <w:r w:rsidR="002C3EE5" w:rsidRPr="006E196B">
        <w:rPr>
          <w:rFonts w:ascii="Sylfaen" w:hAnsi="Sylfaen"/>
          <w:lang w:val="ka-GE"/>
        </w:rPr>
        <w:t xml:space="preserve"> </w:t>
      </w:r>
      <w:r w:rsidR="002C3EE5" w:rsidRPr="006E196B">
        <w:rPr>
          <w:rFonts w:ascii="Sylfaen" w:hAnsi="Sylfaen" w:cs="Sylfaen"/>
          <w:lang w:val="ka-GE"/>
        </w:rPr>
        <w:t>ლარი</w:t>
      </w:r>
      <w:r w:rsidR="002C3EE5" w:rsidRPr="006E196B">
        <w:rPr>
          <w:rFonts w:ascii="Sylfaen" w:hAnsi="Sylfaen"/>
          <w:lang w:val="ka-GE"/>
        </w:rPr>
        <w:t xml:space="preserve">, </w:t>
      </w:r>
      <w:r w:rsidR="002C3EE5" w:rsidRPr="006E196B">
        <w:rPr>
          <w:rFonts w:ascii="Sylfaen" w:hAnsi="Sylfaen" w:cs="Sylfaen"/>
          <w:lang w:val="ka-GE"/>
        </w:rPr>
        <w:t>რაც</w:t>
      </w:r>
      <w:r w:rsidR="002C3EE5" w:rsidRPr="006E196B">
        <w:rPr>
          <w:rFonts w:ascii="Sylfaen" w:hAnsi="Sylfaen"/>
          <w:lang w:val="ka-GE"/>
        </w:rPr>
        <w:t xml:space="preserve"> </w:t>
      </w:r>
      <w:r w:rsidR="002C3EE5" w:rsidRPr="006E196B">
        <w:rPr>
          <w:rFonts w:ascii="Sylfaen" w:hAnsi="Sylfaen" w:cs="Sylfaen"/>
          <w:lang w:val="ka-GE"/>
        </w:rPr>
        <w:t>საპროგნოზო</w:t>
      </w:r>
      <w:r w:rsidR="002C3EE5" w:rsidRPr="006E196B">
        <w:rPr>
          <w:rFonts w:ascii="Sylfaen" w:hAnsi="Sylfaen"/>
          <w:lang w:val="ka-GE"/>
        </w:rPr>
        <w:t xml:space="preserve"> </w:t>
      </w:r>
      <w:r w:rsidR="002C3EE5" w:rsidRPr="006E196B">
        <w:rPr>
          <w:rFonts w:ascii="Sylfaen" w:hAnsi="Sylfaen" w:cs="Sylfaen"/>
          <w:lang w:val="ka-GE"/>
        </w:rPr>
        <w:t>მაჩვენებლის</w:t>
      </w:r>
      <w:r w:rsidR="002C3EE5" w:rsidRPr="006E196B">
        <w:rPr>
          <w:rFonts w:ascii="Sylfaen" w:hAnsi="Sylfaen"/>
          <w:lang w:val="ka-GE"/>
        </w:rPr>
        <w:t xml:space="preserve"> (18 100.0 </w:t>
      </w:r>
      <w:r w:rsidR="002C3EE5" w:rsidRPr="006E196B">
        <w:rPr>
          <w:rFonts w:ascii="Sylfaen" w:hAnsi="Sylfaen" w:cs="Sylfaen"/>
          <w:lang w:val="ka-GE"/>
        </w:rPr>
        <w:t>ათასი</w:t>
      </w:r>
      <w:r w:rsidR="002C3EE5" w:rsidRPr="006E196B">
        <w:rPr>
          <w:rFonts w:ascii="Sylfaen" w:hAnsi="Sylfaen"/>
          <w:lang w:val="ka-GE"/>
        </w:rPr>
        <w:t xml:space="preserve"> </w:t>
      </w:r>
      <w:r w:rsidR="002C3EE5" w:rsidRPr="006E196B">
        <w:rPr>
          <w:rFonts w:ascii="Sylfaen" w:hAnsi="Sylfaen" w:cs="Sylfaen"/>
          <w:lang w:val="ka-GE"/>
        </w:rPr>
        <w:t>ლარი</w:t>
      </w:r>
      <w:r w:rsidR="002C3EE5" w:rsidRPr="006E196B">
        <w:rPr>
          <w:rFonts w:ascii="Sylfaen" w:hAnsi="Sylfaen"/>
          <w:lang w:val="ka-GE"/>
        </w:rPr>
        <w:t xml:space="preserve">) </w:t>
      </w:r>
      <w:r w:rsidR="002C3EE5" w:rsidRPr="006E196B">
        <w:rPr>
          <w:rFonts w:ascii="Sylfaen" w:hAnsi="Sylfaen"/>
        </w:rPr>
        <w:t>113.5</w:t>
      </w:r>
      <w:r w:rsidR="002C3EE5" w:rsidRPr="006E196B">
        <w:rPr>
          <w:rFonts w:ascii="Sylfaen" w:hAnsi="Sylfaen"/>
          <w:lang w:val="ka-GE"/>
        </w:rPr>
        <w:t>%-</w:t>
      </w:r>
      <w:r w:rsidR="002C3EE5" w:rsidRPr="006E196B">
        <w:rPr>
          <w:rFonts w:ascii="Sylfaen" w:hAnsi="Sylfaen" w:cs="Sylfaen"/>
          <w:lang w:val="ka-GE"/>
        </w:rPr>
        <w:t>ია</w:t>
      </w:r>
      <w:r w:rsidR="002C3EE5" w:rsidRPr="006E196B">
        <w:rPr>
          <w:rFonts w:ascii="Sylfaen" w:hAnsi="Sylfaen"/>
          <w:lang w:val="ka-GE"/>
        </w:rPr>
        <w:t>.</w:t>
      </w:r>
    </w:p>
    <w:p w14:paraId="5E7D51FF" w14:textId="77777777" w:rsidR="00CF01C8" w:rsidRPr="006E196B" w:rsidRDefault="00CF01C8" w:rsidP="000B6813">
      <w:pPr>
        <w:pStyle w:val="ListParagraph"/>
        <w:spacing w:line="240" w:lineRule="auto"/>
        <w:ind w:left="0"/>
        <w:jc w:val="both"/>
        <w:rPr>
          <w:rFonts w:ascii="Sylfaen" w:hAnsi="Sylfaen"/>
          <w:b/>
          <w:szCs w:val="24"/>
          <w:lang w:val="ka-GE"/>
        </w:rPr>
      </w:pPr>
      <w:r w:rsidRPr="006E196B">
        <w:rPr>
          <w:rFonts w:ascii="Sylfaen" w:hAnsi="Sylfaen"/>
          <w:b/>
          <w:szCs w:val="24"/>
          <w:lang w:val="ka-GE"/>
        </w:rPr>
        <w:t>სახელმწიფო ვალის აღება და დაფარვა</w:t>
      </w:r>
    </w:p>
    <w:p w14:paraId="08BF9036" w14:textId="2E0013B8" w:rsidR="009D14A3" w:rsidRPr="006E196B" w:rsidRDefault="009D14A3" w:rsidP="000B6813">
      <w:pPr>
        <w:spacing w:after="0" w:line="240" w:lineRule="auto"/>
        <w:jc w:val="both"/>
        <w:rPr>
          <w:rFonts w:ascii="Sylfaen" w:hAnsi="Sylfaen"/>
          <w:noProof/>
          <w:lang w:val="ka-GE"/>
        </w:rPr>
      </w:pPr>
      <w:r w:rsidRPr="006E196B">
        <w:rPr>
          <w:rFonts w:ascii="Sylfaen" w:hAnsi="Sylfaen" w:cs="Sylfaen"/>
          <w:noProof/>
          <w:lang w:val="pt-BR"/>
        </w:rPr>
        <w:t>ვალდებულებების</w:t>
      </w:r>
      <w:r w:rsidRPr="006E196B">
        <w:rPr>
          <w:rFonts w:ascii="Sylfaen" w:hAnsi="Sylfaen"/>
          <w:noProof/>
          <w:lang w:val="pt-BR"/>
        </w:rPr>
        <w:t xml:space="preserve"> </w:t>
      </w:r>
      <w:r w:rsidRPr="006E196B">
        <w:rPr>
          <w:rFonts w:ascii="Sylfaen" w:hAnsi="Sylfaen" w:cs="Sylfaen"/>
          <w:noProof/>
          <w:lang w:val="pt-BR"/>
        </w:rPr>
        <w:t>ზრდამ</w:t>
      </w:r>
      <w:r w:rsidRPr="006E196B">
        <w:rPr>
          <w:rFonts w:ascii="Sylfaen" w:hAnsi="Sylfaen"/>
          <w:noProof/>
          <w:lang w:val="pt-BR"/>
        </w:rPr>
        <w:t xml:space="preserve"> </w:t>
      </w:r>
      <w:r w:rsidRPr="006E196B">
        <w:rPr>
          <w:rFonts w:ascii="Sylfaen" w:hAnsi="Sylfaen" w:cs="Sylfaen"/>
          <w:noProof/>
          <w:lang w:val="pt-BR"/>
        </w:rPr>
        <w:t>საანგარიშო</w:t>
      </w:r>
      <w:r w:rsidRPr="006E196B">
        <w:rPr>
          <w:rFonts w:ascii="Sylfaen" w:hAnsi="Sylfaen"/>
          <w:noProof/>
          <w:lang w:val="pt-BR"/>
        </w:rPr>
        <w:t xml:space="preserve"> </w:t>
      </w:r>
      <w:r w:rsidRPr="006E196B">
        <w:rPr>
          <w:rFonts w:ascii="Sylfaen" w:hAnsi="Sylfaen" w:cs="Sylfaen"/>
          <w:noProof/>
          <w:lang w:val="pt-BR"/>
        </w:rPr>
        <w:t>პერიოდში</w:t>
      </w:r>
      <w:r w:rsidRPr="006E196B">
        <w:rPr>
          <w:rFonts w:ascii="Sylfaen" w:hAnsi="Sylfaen"/>
          <w:noProof/>
          <w:lang w:val="pt-BR"/>
        </w:rPr>
        <w:t xml:space="preserve"> </w:t>
      </w:r>
      <w:r w:rsidRPr="006E196B">
        <w:rPr>
          <w:rFonts w:ascii="Sylfaen" w:hAnsi="Sylfaen" w:cs="Sylfaen"/>
          <w:noProof/>
          <w:lang w:val="pt-BR"/>
        </w:rPr>
        <w:t>შეადგინა</w:t>
      </w:r>
      <w:r w:rsidRPr="006E196B">
        <w:rPr>
          <w:rFonts w:ascii="Sylfaen" w:hAnsi="Sylfaen"/>
          <w:noProof/>
          <w:lang w:val="pt-BR"/>
        </w:rPr>
        <w:t xml:space="preserve"> </w:t>
      </w:r>
      <w:r w:rsidR="006E196B" w:rsidRPr="006E196B">
        <w:rPr>
          <w:rFonts w:ascii="Sylfaen" w:hAnsi="Sylfaen"/>
          <w:noProof/>
          <w:lang w:val="pt-BR"/>
        </w:rPr>
        <w:t>770</w:t>
      </w:r>
      <w:r w:rsidRPr="006E196B">
        <w:rPr>
          <w:rFonts w:ascii="Sylfaen" w:hAnsi="Sylfaen"/>
          <w:noProof/>
        </w:rPr>
        <w:t xml:space="preserve"> </w:t>
      </w:r>
      <w:r w:rsidR="006E196B" w:rsidRPr="006E196B">
        <w:rPr>
          <w:rFonts w:ascii="Sylfaen" w:hAnsi="Sylfaen"/>
          <w:noProof/>
        </w:rPr>
        <w:t>331</w:t>
      </w:r>
      <w:r w:rsidRPr="006E196B">
        <w:rPr>
          <w:rFonts w:ascii="Sylfaen" w:hAnsi="Sylfaen"/>
          <w:noProof/>
        </w:rPr>
        <w:t>.</w:t>
      </w:r>
      <w:r w:rsidR="006E196B" w:rsidRPr="006E196B">
        <w:rPr>
          <w:rFonts w:ascii="Sylfaen" w:hAnsi="Sylfaen"/>
          <w:noProof/>
        </w:rPr>
        <w:t>6</w:t>
      </w:r>
      <w:r w:rsidRPr="006E196B">
        <w:rPr>
          <w:rFonts w:ascii="Sylfaen" w:hAnsi="Sylfaen"/>
          <w:noProof/>
          <w:lang w:val="pt-BR"/>
        </w:rPr>
        <w:t xml:space="preserve"> </w:t>
      </w:r>
      <w:r w:rsidRPr="006E196B">
        <w:rPr>
          <w:rFonts w:ascii="Sylfaen" w:hAnsi="Sylfaen" w:cs="Sylfaen"/>
          <w:noProof/>
          <w:lang w:val="pt-BR"/>
        </w:rPr>
        <w:t>ათასი</w:t>
      </w:r>
      <w:r w:rsidRPr="006E196B">
        <w:rPr>
          <w:rFonts w:ascii="Sylfaen" w:hAnsi="Sylfaen"/>
          <w:noProof/>
          <w:lang w:val="pt-BR"/>
        </w:rPr>
        <w:t xml:space="preserve"> </w:t>
      </w:r>
      <w:r w:rsidRPr="006E196B">
        <w:rPr>
          <w:rFonts w:ascii="Sylfaen" w:hAnsi="Sylfaen" w:cs="Sylfaen"/>
          <w:noProof/>
          <w:lang w:val="pt-BR"/>
        </w:rPr>
        <w:t>ლარი</w:t>
      </w:r>
      <w:r w:rsidRPr="006E196B">
        <w:rPr>
          <w:rFonts w:ascii="Sylfaen" w:hAnsi="Sylfaen"/>
          <w:noProof/>
          <w:lang w:val="pt-BR"/>
        </w:rPr>
        <w:t xml:space="preserve">, </w:t>
      </w:r>
      <w:r w:rsidRPr="006E196B">
        <w:rPr>
          <w:rFonts w:ascii="Sylfaen" w:hAnsi="Sylfaen" w:cs="Sylfaen"/>
          <w:noProof/>
          <w:lang w:val="ka-GE"/>
        </w:rPr>
        <w:t>მათ</w:t>
      </w:r>
      <w:r w:rsidRPr="006E196B">
        <w:rPr>
          <w:rFonts w:ascii="Sylfaen" w:hAnsi="Sylfaen"/>
          <w:noProof/>
          <w:lang w:val="ka-GE"/>
        </w:rPr>
        <w:t xml:space="preserve"> </w:t>
      </w:r>
      <w:r w:rsidRPr="006E196B">
        <w:rPr>
          <w:rFonts w:ascii="Sylfaen" w:hAnsi="Sylfaen" w:cs="Sylfaen"/>
          <w:noProof/>
          <w:lang w:val="ka-GE"/>
        </w:rPr>
        <w:t>შორის</w:t>
      </w:r>
      <w:r w:rsidRPr="006E196B">
        <w:rPr>
          <w:rFonts w:ascii="Sylfaen" w:hAnsi="Sylfaen"/>
          <w:noProof/>
          <w:lang w:val="ka-GE"/>
        </w:rPr>
        <w:t>:</w:t>
      </w:r>
    </w:p>
    <w:p w14:paraId="380C22A9" w14:textId="77777777" w:rsidR="009D14A3" w:rsidRPr="006E196B" w:rsidRDefault="009D14A3" w:rsidP="000B6813">
      <w:pPr>
        <w:spacing w:after="0" w:line="240" w:lineRule="auto"/>
        <w:jc w:val="both"/>
        <w:rPr>
          <w:rFonts w:ascii="Sylfaen" w:hAnsi="Sylfaen"/>
          <w:noProof/>
          <w:lang w:val="pt-BR"/>
        </w:rPr>
      </w:pPr>
    </w:p>
    <w:p w14:paraId="449A8C54" w14:textId="3DCCBC12" w:rsidR="009D14A3" w:rsidRPr="006E196B" w:rsidRDefault="006E196B" w:rsidP="000B6813">
      <w:pPr>
        <w:pStyle w:val="ListParagraph"/>
        <w:numPr>
          <w:ilvl w:val="0"/>
          <w:numId w:val="2"/>
        </w:numPr>
        <w:spacing w:after="0" w:line="240" w:lineRule="auto"/>
        <w:jc w:val="both"/>
        <w:rPr>
          <w:rFonts w:ascii="Sylfaen" w:hAnsi="Sylfaen" w:cs="LitNusx"/>
          <w:noProof/>
          <w:lang w:val="ka-GE"/>
        </w:rPr>
      </w:pPr>
      <w:r w:rsidRPr="006E196B">
        <w:rPr>
          <w:rFonts w:ascii="Sylfaen" w:hAnsi="Sylfaen" w:cs="LitNusx"/>
          <w:noProof/>
        </w:rPr>
        <w:t>411</w:t>
      </w:r>
      <w:r w:rsidR="00650A5E" w:rsidRPr="006E196B">
        <w:rPr>
          <w:rFonts w:ascii="Sylfaen" w:hAnsi="Sylfaen" w:cs="LitNusx"/>
          <w:noProof/>
        </w:rPr>
        <w:t xml:space="preserve"> </w:t>
      </w:r>
      <w:r w:rsidRPr="006E196B">
        <w:rPr>
          <w:rFonts w:ascii="Sylfaen" w:hAnsi="Sylfaen" w:cs="LitNusx"/>
          <w:noProof/>
        </w:rPr>
        <w:t>401</w:t>
      </w:r>
      <w:r w:rsidR="009D14A3" w:rsidRPr="006E196B">
        <w:rPr>
          <w:rFonts w:ascii="Sylfaen" w:hAnsi="Sylfaen" w:cs="LitNusx"/>
          <w:noProof/>
        </w:rPr>
        <w:t>.</w:t>
      </w:r>
      <w:r w:rsidR="00650A5E" w:rsidRPr="006E196B">
        <w:rPr>
          <w:rFonts w:ascii="Sylfaen" w:hAnsi="Sylfaen" w:cs="LitNusx"/>
          <w:noProof/>
        </w:rPr>
        <w:t>7</w:t>
      </w:r>
      <w:r w:rsidR="009D14A3" w:rsidRPr="006E196B">
        <w:rPr>
          <w:rFonts w:ascii="Sylfaen" w:hAnsi="Sylfaen" w:cs="LitNusx"/>
          <w:noProof/>
          <w:lang w:val="ka-GE"/>
        </w:rPr>
        <w:t xml:space="preserve"> ათასი ლარი</w:t>
      </w:r>
      <w:r w:rsidRPr="006E196B">
        <w:rPr>
          <w:rFonts w:ascii="Sylfaen" w:hAnsi="Sylfaen" w:cs="LitNusx"/>
          <w:noProof/>
        </w:rPr>
        <w:t xml:space="preserve"> </w:t>
      </w:r>
      <w:r w:rsidR="009D14A3" w:rsidRPr="006E196B">
        <w:rPr>
          <w:rFonts w:ascii="Sylfaen" w:hAnsi="Sylfaen" w:cs="LitNusx"/>
          <w:noProof/>
        </w:rPr>
        <w:t>-</w:t>
      </w:r>
      <w:r w:rsidR="009D14A3" w:rsidRPr="006E196B">
        <w:rPr>
          <w:rFonts w:ascii="Sylfaen" w:hAnsi="Sylfaen" w:cs="LitNusx"/>
          <w:noProof/>
          <w:lang w:val="ka-GE"/>
        </w:rPr>
        <w:t xml:space="preserve"> საშინაო ფასიანი ქაღალდების გამოშვებით წმინდა ზრდა</w:t>
      </w:r>
      <w:r w:rsidR="009D14A3" w:rsidRPr="006E196B">
        <w:rPr>
          <w:rFonts w:ascii="Sylfaen" w:hAnsi="Sylfaen" w:cs="LitNusx"/>
          <w:noProof/>
        </w:rPr>
        <w:t>;</w:t>
      </w:r>
    </w:p>
    <w:p w14:paraId="780651AC" w14:textId="272A7E16" w:rsidR="009D14A3" w:rsidRPr="006E196B" w:rsidRDefault="006E196B" w:rsidP="000B6813">
      <w:pPr>
        <w:pStyle w:val="ListParagraph"/>
        <w:numPr>
          <w:ilvl w:val="0"/>
          <w:numId w:val="2"/>
        </w:numPr>
        <w:spacing w:after="0" w:line="240" w:lineRule="auto"/>
        <w:jc w:val="both"/>
        <w:rPr>
          <w:rFonts w:ascii="Sylfaen" w:hAnsi="Sylfaen"/>
          <w:noProof/>
          <w:lang w:val="pt-BR"/>
        </w:rPr>
      </w:pPr>
      <w:r w:rsidRPr="006E196B">
        <w:rPr>
          <w:rFonts w:ascii="Sylfaen" w:hAnsi="Sylfaen" w:cs="LitNusx"/>
          <w:noProof/>
        </w:rPr>
        <w:t>191</w:t>
      </w:r>
      <w:r w:rsidR="009D14A3" w:rsidRPr="006E196B">
        <w:rPr>
          <w:rFonts w:ascii="Sylfaen" w:hAnsi="Sylfaen" w:cs="LitNusx"/>
          <w:noProof/>
        </w:rPr>
        <w:t xml:space="preserve"> </w:t>
      </w:r>
      <w:r w:rsidRPr="006E196B">
        <w:rPr>
          <w:rFonts w:ascii="Sylfaen" w:hAnsi="Sylfaen" w:cs="LitNusx"/>
          <w:noProof/>
        </w:rPr>
        <w:t>032</w:t>
      </w:r>
      <w:r w:rsidR="009D14A3" w:rsidRPr="006E196B">
        <w:rPr>
          <w:rFonts w:ascii="Sylfaen" w:hAnsi="Sylfaen" w:cs="LitNusx"/>
          <w:noProof/>
        </w:rPr>
        <w:t>.</w:t>
      </w:r>
      <w:r w:rsidRPr="006E196B">
        <w:rPr>
          <w:rFonts w:ascii="Sylfaen" w:hAnsi="Sylfaen" w:cs="LitNusx"/>
          <w:noProof/>
        </w:rPr>
        <w:t>2</w:t>
      </w:r>
      <w:r w:rsidR="009D14A3" w:rsidRPr="006E196B">
        <w:rPr>
          <w:rFonts w:ascii="Sylfaen" w:hAnsi="Sylfaen"/>
          <w:noProof/>
          <w:lang w:val="ka-GE"/>
        </w:rPr>
        <w:t xml:space="preserve"> </w:t>
      </w:r>
      <w:r w:rsidR="009D14A3" w:rsidRPr="006E196B">
        <w:rPr>
          <w:rFonts w:ascii="Sylfaen" w:hAnsi="Sylfaen" w:cs="Sylfaen"/>
          <w:noProof/>
          <w:lang w:val="ka-GE"/>
        </w:rPr>
        <w:t>ათასი</w:t>
      </w:r>
      <w:r w:rsidR="009D14A3" w:rsidRPr="006E196B">
        <w:rPr>
          <w:rFonts w:ascii="Sylfaen" w:hAnsi="Sylfaen"/>
          <w:noProof/>
          <w:lang w:val="ka-GE"/>
        </w:rPr>
        <w:t xml:space="preserve"> </w:t>
      </w:r>
      <w:r w:rsidR="009D14A3" w:rsidRPr="006E196B">
        <w:rPr>
          <w:rFonts w:ascii="Sylfaen" w:hAnsi="Sylfaen" w:cs="Sylfaen"/>
          <w:noProof/>
          <w:lang w:val="ka-GE"/>
        </w:rPr>
        <w:t>ლარი</w:t>
      </w:r>
      <w:r w:rsidR="009D14A3" w:rsidRPr="006E196B">
        <w:rPr>
          <w:rFonts w:ascii="Sylfaen" w:hAnsi="Sylfaen" w:cs="Sylfaen"/>
          <w:noProof/>
        </w:rPr>
        <w:t xml:space="preserve"> - </w:t>
      </w:r>
      <w:r w:rsidR="009D14A3" w:rsidRPr="006E196B">
        <w:rPr>
          <w:rFonts w:ascii="Sylfaen" w:hAnsi="Sylfaen" w:cs="Sylfaen"/>
          <w:noProof/>
          <w:lang w:val="ka-GE"/>
        </w:rPr>
        <w:t>საერთაშორისო</w:t>
      </w:r>
      <w:r w:rsidR="009D14A3" w:rsidRPr="006E196B">
        <w:rPr>
          <w:rFonts w:ascii="Sylfaen" w:hAnsi="Sylfaen"/>
          <w:noProof/>
          <w:lang w:val="ka-GE"/>
        </w:rPr>
        <w:t xml:space="preserve"> </w:t>
      </w:r>
      <w:r w:rsidR="009D14A3" w:rsidRPr="006E196B">
        <w:rPr>
          <w:rFonts w:ascii="Sylfaen" w:hAnsi="Sylfaen" w:cs="Sylfaen"/>
          <w:noProof/>
          <w:lang w:val="ka-GE"/>
        </w:rPr>
        <w:t>საფინანსო</w:t>
      </w:r>
      <w:r w:rsidR="009D14A3" w:rsidRPr="006E196B">
        <w:rPr>
          <w:rFonts w:ascii="Sylfaen" w:hAnsi="Sylfaen"/>
          <w:noProof/>
          <w:lang w:val="ka-GE"/>
        </w:rPr>
        <w:t xml:space="preserve"> </w:t>
      </w:r>
      <w:r w:rsidR="009D14A3" w:rsidRPr="006E196B">
        <w:rPr>
          <w:rFonts w:ascii="Sylfaen" w:hAnsi="Sylfaen" w:cs="Sylfaen"/>
          <w:noProof/>
          <w:lang w:val="ka-GE"/>
        </w:rPr>
        <w:t>ორგანიზაციები</w:t>
      </w:r>
      <w:r w:rsidR="009D14A3" w:rsidRPr="006E196B">
        <w:rPr>
          <w:rFonts w:ascii="Sylfaen" w:hAnsi="Sylfaen" w:cs="Sylfaen"/>
          <w:noProof/>
        </w:rPr>
        <w:t>დან</w:t>
      </w:r>
      <w:r w:rsidR="009D14A3" w:rsidRPr="006E196B">
        <w:rPr>
          <w:rFonts w:ascii="Sylfaen" w:hAnsi="Sylfaen"/>
          <w:noProof/>
          <w:lang w:val="ka-GE"/>
        </w:rPr>
        <w:t xml:space="preserve"> </w:t>
      </w:r>
      <w:r w:rsidR="009D14A3" w:rsidRPr="006E196B">
        <w:rPr>
          <w:rFonts w:ascii="Sylfaen" w:hAnsi="Sylfaen" w:cs="Sylfaen"/>
          <w:noProof/>
          <w:lang w:val="ka-GE"/>
        </w:rPr>
        <w:t>და</w:t>
      </w:r>
      <w:r w:rsidR="009D14A3" w:rsidRPr="006E196B">
        <w:rPr>
          <w:rFonts w:ascii="Sylfaen" w:hAnsi="Sylfaen"/>
          <w:noProof/>
          <w:lang w:val="ka-GE"/>
        </w:rPr>
        <w:t xml:space="preserve"> </w:t>
      </w:r>
      <w:r w:rsidR="009D14A3" w:rsidRPr="006E196B">
        <w:rPr>
          <w:rFonts w:ascii="Sylfaen" w:hAnsi="Sylfaen" w:cs="Sylfaen"/>
          <w:noProof/>
          <w:lang w:val="ka-GE"/>
        </w:rPr>
        <w:t>სხვა</w:t>
      </w:r>
      <w:r w:rsidR="009D14A3" w:rsidRPr="006E196B">
        <w:rPr>
          <w:rFonts w:ascii="Sylfaen" w:hAnsi="Sylfaen"/>
          <w:noProof/>
          <w:lang w:val="ka-GE"/>
        </w:rPr>
        <w:t xml:space="preserve"> </w:t>
      </w:r>
      <w:r w:rsidR="009D14A3" w:rsidRPr="006E196B">
        <w:rPr>
          <w:rFonts w:ascii="Sylfaen" w:hAnsi="Sylfaen" w:cs="Sylfaen"/>
          <w:noProof/>
          <w:lang w:val="ka-GE"/>
        </w:rPr>
        <w:t>სახელმწიფოები</w:t>
      </w:r>
      <w:r w:rsidR="009D14A3" w:rsidRPr="006E196B">
        <w:rPr>
          <w:rFonts w:ascii="Sylfaen" w:hAnsi="Sylfaen" w:cs="Sylfaen"/>
          <w:noProof/>
        </w:rPr>
        <w:t>ს</w:t>
      </w:r>
      <w:r w:rsidR="009D14A3" w:rsidRPr="006E196B">
        <w:rPr>
          <w:rFonts w:ascii="Sylfaen" w:hAnsi="Sylfaen"/>
          <w:noProof/>
        </w:rPr>
        <w:t xml:space="preserve"> </w:t>
      </w:r>
      <w:r w:rsidR="009D14A3" w:rsidRPr="006E196B">
        <w:rPr>
          <w:rFonts w:ascii="Sylfaen" w:hAnsi="Sylfaen" w:cs="Sylfaen"/>
          <w:noProof/>
        </w:rPr>
        <w:t>მთავრობებისგან</w:t>
      </w:r>
      <w:r w:rsidR="009D14A3" w:rsidRPr="006E196B">
        <w:rPr>
          <w:rFonts w:ascii="Sylfaen" w:hAnsi="Sylfaen"/>
          <w:noProof/>
        </w:rPr>
        <w:t xml:space="preserve"> </w:t>
      </w:r>
      <w:r w:rsidR="009D14A3" w:rsidRPr="006E196B">
        <w:rPr>
          <w:rFonts w:ascii="Sylfaen" w:hAnsi="Sylfaen" w:cs="Sylfaen"/>
          <w:noProof/>
          <w:lang w:val="ka-GE"/>
        </w:rPr>
        <w:t>მიღებული საინვესტიციო შეღავათიანი</w:t>
      </w:r>
      <w:r w:rsidR="009D14A3" w:rsidRPr="006E196B">
        <w:rPr>
          <w:rFonts w:ascii="Sylfaen" w:hAnsi="Sylfaen" w:cs="Arial"/>
          <w:b/>
          <w:bCs/>
          <w:lang w:val="ka-GE"/>
        </w:rPr>
        <w:t xml:space="preserve"> </w:t>
      </w:r>
      <w:r w:rsidR="009D14A3" w:rsidRPr="006E196B">
        <w:rPr>
          <w:rFonts w:ascii="Sylfaen" w:hAnsi="Sylfaen" w:cs="Sylfaen"/>
          <w:noProof/>
          <w:lang w:val="ka-GE"/>
        </w:rPr>
        <w:t>კრედიტები;</w:t>
      </w:r>
    </w:p>
    <w:p w14:paraId="2578278D" w14:textId="72249A16" w:rsidR="00CF01C8" w:rsidRPr="006E196B" w:rsidRDefault="006E196B" w:rsidP="000B6813">
      <w:pPr>
        <w:pStyle w:val="ListParagraph"/>
        <w:numPr>
          <w:ilvl w:val="0"/>
          <w:numId w:val="2"/>
        </w:numPr>
        <w:spacing w:after="0" w:line="240" w:lineRule="auto"/>
        <w:jc w:val="both"/>
        <w:rPr>
          <w:rFonts w:ascii="Sylfaen" w:hAnsi="Sylfaen" w:cs="LitNusx"/>
          <w:noProof/>
        </w:rPr>
      </w:pPr>
      <w:r w:rsidRPr="006E196B">
        <w:rPr>
          <w:rFonts w:ascii="Sylfaen" w:hAnsi="Sylfaen" w:cs="LitNusx"/>
          <w:noProof/>
        </w:rPr>
        <w:t>167</w:t>
      </w:r>
      <w:r w:rsidR="009D14A3" w:rsidRPr="006E196B">
        <w:rPr>
          <w:rFonts w:ascii="Sylfaen" w:hAnsi="Sylfaen" w:cs="LitNusx"/>
          <w:noProof/>
          <w:lang w:val="ka-GE"/>
        </w:rPr>
        <w:t xml:space="preserve"> </w:t>
      </w:r>
      <w:r w:rsidRPr="006E196B">
        <w:rPr>
          <w:rFonts w:ascii="Sylfaen" w:hAnsi="Sylfaen" w:cs="LitNusx"/>
          <w:noProof/>
        </w:rPr>
        <w:t>897</w:t>
      </w:r>
      <w:r w:rsidR="009D14A3" w:rsidRPr="006E196B">
        <w:rPr>
          <w:rFonts w:ascii="Sylfaen" w:hAnsi="Sylfaen" w:cs="LitNusx"/>
          <w:noProof/>
          <w:lang w:val="ka-GE"/>
        </w:rPr>
        <w:t>.</w:t>
      </w:r>
      <w:r w:rsidRPr="006E196B">
        <w:rPr>
          <w:rFonts w:ascii="Sylfaen" w:hAnsi="Sylfaen" w:cs="LitNusx"/>
          <w:noProof/>
        </w:rPr>
        <w:t>7</w:t>
      </w:r>
      <w:r w:rsidR="009D14A3" w:rsidRPr="006E196B">
        <w:rPr>
          <w:rFonts w:ascii="Sylfaen" w:hAnsi="Sylfaen" w:cs="LitNusx"/>
          <w:noProof/>
        </w:rPr>
        <w:t xml:space="preserve"> ათასი ლარი - ბიუჯეტის მხარდამჭერი კრედიტები.</w:t>
      </w:r>
    </w:p>
    <w:p w14:paraId="0D920DA3" w14:textId="77777777" w:rsidR="00CF01C8" w:rsidRPr="006E196B" w:rsidRDefault="00CF01C8" w:rsidP="000B6813">
      <w:pPr>
        <w:tabs>
          <w:tab w:val="left" w:pos="10080"/>
        </w:tabs>
        <w:spacing w:after="0" w:line="240" w:lineRule="auto"/>
        <w:ind w:right="630"/>
        <w:rPr>
          <w:rFonts w:ascii="Sylfaen" w:hAnsi="Sylfaen"/>
          <w:noProof/>
          <w:color w:val="FF0000"/>
          <w:lang w:val="ka-GE"/>
        </w:rPr>
      </w:pPr>
    </w:p>
    <w:p w14:paraId="3721EFA5" w14:textId="50CAD4A6" w:rsidR="00CF01C8" w:rsidRPr="00650A5E" w:rsidRDefault="00CF01C8" w:rsidP="000B6813">
      <w:pPr>
        <w:spacing w:line="240" w:lineRule="auto"/>
        <w:jc w:val="both"/>
        <w:rPr>
          <w:rFonts w:ascii="Sylfaen" w:hAnsi="Sylfaen" w:cs="Sylfaen"/>
          <w:b/>
          <w:lang w:val="ka-GE"/>
        </w:rPr>
      </w:pPr>
      <w:r w:rsidRPr="00650A5E">
        <w:rPr>
          <w:rFonts w:ascii="Sylfaen" w:hAnsi="Sylfaen" w:cs="Sylfaen"/>
          <w:b/>
          <w:lang w:val="ka-GE"/>
        </w:rPr>
        <w:t>ვალის მომსახურება და დაფარვა</w:t>
      </w:r>
    </w:p>
    <w:p w14:paraId="2BF36715" w14:textId="20EEE718" w:rsidR="00CF01C8" w:rsidRPr="00650A5E" w:rsidRDefault="009D14A3" w:rsidP="000B6813">
      <w:pPr>
        <w:spacing w:line="240" w:lineRule="auto"/>
        <w:jc w:val="both"/>
        <w:rPr>
          <w:rFonts w:ascii="Sylfaen" w:hAnsi="Sylfaen" w:cs="Sylfaen"/>
          <w:noProof/>
          <w:lang w:val="pt-BR"/>
        </w:rPr>
      </w:pPr>
      <w:r w:rsidRPr="00650A5E">
        <w:rPr>
          <w:rFonts w:ascii="Sylfaen" w:hAnsi="Sylfaen" w:cs="Sylfaen"/>
          <w:noProof/>
          <w:lang w:val="ka-GE"/>
        </w:rPr>
        <w:t>საანგარიშო პერიოდში</w:t>
      </w:r>
      <w:r w:rsidR="00CF01C8" w:rsidRPr="00650A5E">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6E196B">
        <w:rPr>
          <w:rFonts w:ascii="Sylfaen" w:hAnsi="Sylfaen" w:cs="Sylfaen"/>
          <w:noProof/>
        </w:rPr>
        <w:t>448</w:t>
      </w:r>
      <w:r w:rsidR="00B67CAD" w:rsidRPr="00650A5E">
        <w:rPr>
          <w:rFonts w:ascii="Sylfaen" w:hAnsi="Sylfaen" w:cs="Sylfaen"/>
          <w:noProof/>
          <w:lang w:val="ka-GE"/>
        </w:rPr>
        <w:t>.</w:t>
      </w:r>
      <w:r w:rsidR="006E196B">
        <w:rPr>
          <w:rFonts w:ascii="Sylfaen" w:hAnsi="Sylfaen" w:cs="Sylfaen"/>
          <w:noProof/>
        </w:rPr>
        <w:t>5</w:t>
      </w:r>
      <w:r w:rsidR="00B67CAD" w:rsidRPr="00650A5E">
        <w:rPr>
          <w:rFonts w:ascii="Sylfaen" w:hAnsi="Sylfaen" w:cs="Sylfaen"/>
          <w:noProof/>
          <w:lang w:val="ka-GE"/>
        </w:rPr>
        <w:t xml:space="preserve"> </w:t>
      </w:r>
      <w:r w:rsidR="00CF01C8" w:rsidRPr="00650A5E">
        <w:rPr>
          <w:rFonts w:ascii="Sylfaen" w:hAnsi="Sylfaen" w:cs="Sylfaen"/>
          <w:noProof/>
          <w:lang w:val="pt-BR"/>
        </w:rPr>
        <w:t>მლნ ლარი, მათ შორის:</w:t>
      </w:r>
    </w:p>
    <w:p w14:paraId="33C657D0" w14:textId="1D2506D2" w:rsidR="00CF01C8" w:rsidRPr="00650A5E" w:rsidRDefault="00CF01C8" w:rsidP="000B6813">
      <w:pPr>
        <w:pStyle w:val="ListParagraph"/>
        <w:numPr>
          <w:ilvl w:val="0"/>
          <w:numId w:val="3"/>
        </w:numPr>
        <w:spacing w:line="240" w:lineRule="auto"/>
        <w:rPr>
          <w:rFonts w:ascii="Sylfaen" w:hAnsi="Sylfaen"/>
          <w:szCs w:val="24"/>
          <w:lang w:val="ka-GE"/>
        </w:rPr>
      </w:pPr>
      <w:r w:rsidRPr="00650A5E">
        <w:rPr>
          <w:rFonts w:ascii="Sylfaen" w:hAnsi="Sylfaen"/>
          <w:szCs w:val="24"/>
          <w:lang w:val="ka-GE"/>
        </w:rPr>
        <w:t xml:space="preserve">საგარეო ვალდებულებები - </w:t>
      </w:r>
      <w:r w:rsidR="006E196B">
        <w:rPr>
          <w:rFonts w:ascii="Sylfaen" w:hAnsi="Sylfaen"/>
          <w:szCs w:val="24"/>
        </w:rPr>
        <w:t>313</w:t>
      </w:r>
      <w:r w:rsidR="00B67CAD" w:rsidRPr="00650A5E">
        <w:rPr>
          <w:rFonts w:ascii="Sylfaen" w:hAnsi="Sylfaen"/>
          <w:szCs w:val="24"/>
          <w:lang w:val="ka-GE"/>
        </w:rPr>
        <w:t>.</w:t>
      </w:r>
      <w:r w:rsidR="006E196B">
        <w:rPr>
          <w:rFonts w:ascii="Sylfaen" w:hAnsi="Sylfaen"/>
          <w:szCs w:val="24"/>
        </w:rPr>
        <w:t>4</w:t>
      </w:r>
      <w:r w:rsidRPr="00650A5E">
        <w:rPr>
          <w:rFonts w:ascii="Sylfaen" w:hAnsi="Sylfaen"/>
          <w:szCs w:val="24"/>
          <w:lang w:val="ka-GE"/>
        </w:rPr>
        <w:t xml:space="preserve"> მლნ ლარი</w:t>
      </w:r>
    </w:p>
    <w:p w14:paraId="5B238F77" w14:textId="6C1E2FE6" w:rsidR="00CF01C8" w:rsidRPr="00650A5E" w:rsidRDefault="00CF01C8" w:rsidP="000B6813">
      <w:pPr>
        <w:pStyle w:val="ListParagraph"/>
        <w:numPr>
          <w:ilvl w:val="1"/>
          <w:numId w:val="3"/>
        </w:numPr>
        <w:spacing w:line="240" w:lineRule="auto"/>
        <w:rPr>
          <w:rFonts w:ascii="Sylfaen" w:hAnsi="Sylfaen"/>
          <w:szCs w:val="24"/>
          <w:lang w:val="ka-GE"/>
        </w:rPr>
      </w:pPr>
      <w:r w:rsidRPr="00650A5E">
        <w:rPr>
          <w:rFonts w:ascii="Sylfaen" w:hAnsi="Sylfaen"/>
          <w:szCs w:val="24"/>
          <w:lang w:val="ka-GE"/>
        </w:rPr>
        <w:t xml:space="preserve">მომსახურება - </w:t>
      </w:r>
      <w:r w:rsidR="006E196B">
        <w:rPr>
          <w:rFonts w:ascii="Sylfaen" w:hAnsi="Sylfaen"/>
          <w:szCs w:val="24"/>
        </w:rPr>
        <w:t>52</w:t>
      </w:r>
      <w:r w:rsidR="00B67CAD" w:rsidRPr="00650A5E">
        <w:rPr>
          <w:rFonts w:ascii="Sylfaen" w:hAnsi="Sylfaen"/>
          <w:szCs w:val="24"/>
          <w:lang w:val="ka-GE"/>
        </w:rPr>
        <w:t>.</w:t>
      </w:r>
      <w:r w:rsidR="006E196B">
        <w:rPr>
          <w:rFonts w:ascii="Sylfaen" w:hAnsi="Sylfaen"/>
          <w:szCs w:val="24"/>
        </w:rPr>
        <w:t>0</w:t>
      </w:r>
      <w:r w:rsidRPr="00650A5E">
        <w:rPr>
          <w:rFonts w:ascii="Sylfaen" w:hAnsi="Sylfaen"/>
          <w:szCs w:val="24"/>
          <w:lang w:val="ka-GE"/>
        </w:rPr>
        <w:t xml:space="preserve"> მლნ ლარი;</w:t>
      </w:r>
    </w:p>
    <w:p w14:paraId="7E43BE50" w14:textId="6103F347" w:rsidR="00CF01C8" w:rsidRPr="00650A5E" w:rsidRDefault="00CF01C8" w:rsidP="000B6813">
      <w:pPr>
        <w:pStyle w:val="ListParagraph"/>
        <w:numPr>
          <w:ilvl w:val="1"/>
          <w:numId w:val="3"/>
        </w:numPr>
        <w:spacing w:line="240" w:lineRule="auto"/>
        <w:rPr>
          <w:rFonts w:ascii="Sylfaen" w:hAnsi="Sylfaen"/>
          <w:szCs w:val="24"/>
          <w:lang w:val="ka-GE"/>
        </w:rPr>
      </w:pPr>
      <w:r w:rsidRPr="00650A5E">
        <w:rPr>
          <w:rFonts w:ascii="Sylfaen" w:hAnsi="Sylfaen"/>
          <w:szCs w:val="24"/>
          <w:lang w:val="ka-GE"/>
        </w:rPr>
        <w:t xml:space="preserve">დაფარვა - </w:t>
      </w:r>
      <w:r w:rsidR="00650A5E" w:rsidRPr="00650A5E">
        <w:rPr>
          <w:rFonts w:ascii="Sylfaen" w:hAnsi="Sylfaen"/>
          <w:szCs w:val="24"/>
        </w:rPr>
        <w:t>26</w:t>
      </w:r>
      <w:r w:rsidR="006E196B">
        <w:rPr>
          <w:rFonts w:ascii="Sylfaen" w:hAnsi="Sylfaen"/>
          <w:szCs w:val="24"/>
        </w:rPr>
        <w:t>1</w:t>
      </w:r>
      <w:r w:rsidR="00B67CAD" w:rsidRPr="00650A5E">
        <w:rPr>
          <w:rFonts w:ascii="Sylfaen" w:hAnsi="Sylfaen"/>
          <w:szCs w:val="24"/>
          <w:lang w:val="ka-GE"/>
        </w:rPr>
        <w:t>.</w:t>
      </w:r>
      <w:r w:rsidR="006E196B">
        <w:rPr>
          <w:rFonts w:ascii="Sylfaen" w:hAnsi="Sylfaen"/>
          <w:szCs w:val="24"/>
        </w:rPr>
        <w:t>4</w:t>
      </w:r>
      <w:r w:rsidRPr="00650A5E">
        <w:rPr>
          <w:rFonts w:ascii="Sylfaen" w:hAnsi="Sylfaen"/>
          <w:szCs w:val="24"/>
          <w:lang w:val="ka-GE"/>
        </w:rPr>
        <w:t xml:space="preserve"> მლნ ლარი;</w:t>
      </w:r>
    </w:p>
    <w:p w14:paraId="07E90D75" w14:textId="35F0C469" w:rsidR="00CF01C8" w:rsidRPr="00650A5E" w:rsidRDefault="00CF01C8" w:rsidP="000B6813">
      <w:pPr>
        <w:pStyle w:val="ListParagraph"/>
        <w:numPr>
          <w:ilvl w:val="0"/>
          <w:numId w:val="3"/>
        </w:numPr>
        <w:spacing w:line="240" w:lineRule="auto"/>
        <w:rPr>
          <w:rFonts w:ascii="Sylfaen" w:hAnsi="Sylfaen"/>
          <w:szCs w:val="24"/>
          <w:lang w:val="ka-GE"/>
        </w:rPr>
      </w:pPr>
      <w:r w:rsidRPr="00650A5E">
        <w:rPr>
          <w:rFonts w:ascii="Sylfaen" w:hAnsi="Sylfaen"/>
          <w:szCs w:val="24"/>
          <w:lang w:val="ka-GE"/>
        </w:rPr>
        <w:t xml:space="preserve">საშინაო ვალდებულები - </w:t>
      </w:r>
      <w:r w:rsidR="00B67CAD" w:rsidRPr="00650A5E">
        <w:rPr>
          <w:rFonts w:ascii="Sylfaen" w:hAnsi="Sylfaen"/>
          <w:szCs w:val="24"/>
          <w:lang w:val="ka-GE"/>
        </w:rPr>
        <w:t>1</w:t>
      </w:r>
      <w:r w:rsidR="00650A5E" w:rsidRPr="00650A5E">
        <w:rPr>
          <w:rFonts w:ascii="Sylfaen" w:hAnsi="Sylfaen"/>
          <w:szCs w:val="24"/>
        </w:rPr>
        <w:t>3</w:t>
      </w:r>
      <w:r w:rsidR="006E196B">
        <w:rPr>
          <w:rFonts w:ascii="Sylfaen" w:hAnsi="Sylfaen"/>
          <w:szCs w:val="24"/>
        </w:rPr>
        <w:t>5</w:t>
      </w:r>
      <w:r w:rsidR="00B67CAD" w:rsidRPr="00650A5E">
        <w:rPr>
          <w:rFonts w:ascii="Sylfaen" w:hAnsi="Sylfaen"/>
          <w:szCs w:val="24"/>
          <w:lang w:val="ka-GE"/>
        </w:rPr>
        <w:t>.</w:t>
      </w:r>
      <w:r w:rsidR="006E196B">
        <w:rPr>
          <w:rFonts w:ascii="Sylfaen" w:hAnsi="Sylfaen"/>
          <w:szCs w:val="24"/>
        </w:rPr>
        <w:t>1</w:t>
      </w:r>
      <w:r w:rsidRPr="00650A5E">
        <w:rPr>
          <w:rFonts w:ascii="Sylfaen" w:hAnsi="Sylfaen"/>
          <w:szCs w:val="24"/>
          <w:lang w:val="ka-GE"/>
        </w:rPr>
        <w:t xml:space="preserve"> მლნ ლარი;</w:t>
      </w:r>
    </w:p>
    <w:p w14:paraId="12B607DD" w14:textId="5C1D640A" w:rsidR="00CF01C8" w:rsidRPr="00650A5E" w:rsidRDefault="00CF01C8" w:rsidP="000B6813">
      <w:pPr>
        <w:pStyle w:val="ListParagraph"/>
        <w:numPr>
          <w:ilvl w:val="1"/>
          <w:numId w:val="3"/>
        </w:numPr>
        <w:spacing w:line="240" w:lineRule="auto"/>
        <w:rPr>
          <w:rFonts w:ascii="Sylfaen" w:hAnsi="Sylfaen"/>
          <w:szCs w:val="24"/>
          <w:lang w:val="ka-GE"/>
        </w:rPr>
      </w:pPr>
      <w:r w:rsidRPr="00650A5E">
        <w:rPr>
          <w:rFonts w:ascii="Sylfaen" w:hAnsi="Sylfaen"/>
          <w:szCs w:val="24"/>
          <w:lang w:val="ka-GE"/>
        </w:rPr>
        <w:t xml:space="preserve">მომსახურება - </w:t>
      </w:r>
      <w:r w:rsidR="00650A5E" w:rsidRPr="00650A5E">
        <w:rPr>
          <w:rFonts w:ascii="Sylfaen" w:hAnsi="Sylfaen"/>
          <w:szCs w:val="24"/>
        </w:rPr>
        <w:t>12</w:t>
      </w:r>
      <w:r w:rsidR="006E196B">
        <w:rPr>
          <w:rFonts w:ascii="Sylfaen" w:hAnsi="Sylfaen"/>
          <w:szCs w:val="24"/>
        </w:rPr>
        <w:t>5</w:t>
      </w:r>
      <w:r w:rsidR="00B67CAD" w:rsidRPr="00650A5E">
        <w:rPr>
          <w:rFonts w:ascii="Sylfaen" w:hAnsi="Sylfaen"/>
          <w:szCs w:val="24"/>
          <w:lang w:val="ka-GE"/>
        </w:rPr>
        <w:t>.</w:t>
      </w:r>
      <w:r w:rsidR="006E196B">
        <w:rPr>
          <w:rFonts w:ascii="Sylfaen" w:hAnsi="Sylfaen"/>
          <w:szCs w:val="24"/>
        </w:rPr>
        <w:t>1</w:t>
      </w:r>
      <w:r w:rsidRPr="00650A5E">
        <w:rPr>
          <w:rFonts w:ascii="Sylfaen" w:hAnsi="Sylfaen"/>
          <w:szCs w:val="24"/>
          <w:lang w:val="ka-GE"/>
        </w:rPr>
        <w:t xml:space="preserve"> მლნ ლარი;</w:t>
      </w:r>
    </w:p>
    <w:p w14:paraId="6C587243" w14:textId="77777777" w:rsidR="00CF01C8" w:rsidRPr="00650A5E" w:rsidRDefault="00CF01C8" w:rsidP="000B6813">
      <w:pPr>
        <w:pStyle w:val="ListParagraph"/>
        <w:numPr>
          <w:ilvl w:val="1"/>
          <w:numId w:val="3"/>
        </w:numPr>
        <w:spacing w:line="240" w:lineRule="auto"/>
        <w:rPr>
          <w:rFonts w:ascii="Sylfaen" w:hAnsi="Sylfaen"/>
          <w:szCs w:val="24"/>
          <w:lang w:val="ka-GE"/>
        </w:rPr>
      </w:pPr>
      <w:r w:rsidRPr="00650A5E">
        <w:rPr>
          <w:rFonts w:ascii="Sylfaen" w:hAnsi="Sylfaen"/>
          <w:szCs w:val="24"/>
          <w:lang w:val="ka-GE"/>
        </w:rPr>
        <w:t xml:space="preserve">დაფარვა - </w:t>
      </w:r>
      <w:r w:rsidR="00B67CAD" w:rsidRPr="00650A5E">
        <w:rPr>
          <w:rFonts w:ascii="Sylfaen" w:hAnsi="Sylfaen"/>
          <w:szCs w:val="24"/>
          <w:lang w:val="ka-GE"/>
        </w:rPr>
        <w:t>10</w:t>
      </w:r>
      <w:r w:rsidRPr="00650A5E">
        <w:rPr>
          <w:rFonts w:ascii="Sylfaen" w:hAnsi="Sylfaen"/>
          <w:szCs w:val="24"/>
          <w:lang w:val="ka-GE"/>
        </w:rPr>
        <w:t>.0 მლნ ლარი;</w:t>
      </w:r>
    </w:p>
    <w:p w14:paraId="18247166" w14:textId="77777777" w:rsidR="00CC1C31" w:rsidRPr="008B3B84" w:rsidRDefault="00CC1C31" w:rsidP="000B6813">
      <w:pPr>
        <w:tabs>
          <w:tab w:val="left" w:pos="10080"/>
        </w:tabs>
        <w:spacing w:after="0" w:line="240" w:lineRule="auto"/>
        <w:ind w:right="630"/>
        <w:jc w:val="center"/>
        <w:rPr>
          <w:rFonts w:ascii="Sylfaen" w:hAnsi="Sylfaen"/>
          <w:b/>
          <w:noProof/>
          <w:color w:val="FF0000"/>
          <w:lang w:val="ka-GE"/>
        </w:rPr>
      </w:pPr>
    </w:p>
    <w:p w14:paraId="491F0FAD" w14:textId="77777777" w:rsidR="00CF01C8" w:rsidRPr="00650A5E" w:rsidRDefault="00CF01C8" w:rsidP="000B6813">
      <w:pPr>
        <w:tabs>
          <w:tab w:val="left" w:pos="10080"/>
        </w:tabs>
        <w:spacing w:after="0" w:line="240" w:lineRule="auto"/>
        <w:ind w:right="630"/>
        <w:jc w:val="center"/>
        <w:rPr>
          <w:rFonts w:ascii="Sylfaen" w:hAnsi="Sylfaen"/>
          <w:b/>
          <w:noProof/>
          <w:lang w:val="ka-GE"/>
        </w:rPr>
      </w:pPr>
      <w:r w:rsidRPr="00650A5E">
        <w:rPr>
          <w:rFonts w:ascii="Sylfaen" w:hAnsi="Sylfaen"/>
          <w:b/>
          <w:noProof/>
          <w:lang w:val="ka-GE"/>
        </w:rPr>
        <w:t>საგარეო ვალის აღება</w:t>
      </w:r>
    </w:p>
    <w:p w14:paraId="47A92D79" w14:textId="77777777" w:rsidR="00CF01C8" w:rsidRPr="00650A5E" w:rsidRDefault="00CF01C8" w:rsidP="000B6813">
      <w:pPr>
        <w:tabs>
          <w:tab w:val="left" w:pos="10080"/>
        </w:tabs>
        <w:spacing w:after="0" w:line="240" w:lineRule="auto"/>
        <w:ind w:right="630"/>
        <w:rPr>
          <w:rFonts w:ascii="Sylfaen" w:hAnsi="Sylfaen" w:cs="Sylfaen"/>
          <w:i/>
          <w:noProof/>
          <w:sz w:val="16"/>
          <w:szCs w:val="16"/>
          <w:lang w:val="ka-GE"/>
        </w:rPr>
      </w:pPr>
      <w:r w:rsidRPr="00650A5E">
        <w:rPr>
          <w:rFonts w:ascii="Sylfaen" w:hAnsi="Sylfaen" w:cs="Sylfaen"/>
          <w:i/>
          <w:noProof/>
          <w:sz w:val="16"/>
          <w:szCs w:val="16"/>
          <w:lang w:val="ka-GE"/>
        </w:rPr>
        <w:t xml:space="preserve">                                                                                                                                                              </w:t>
      </w:r>
    </w:p>
    <w:p w14:paraId="40425BB1" w14:textId="77777777" w:rsidR="00CF01C8" w:rsidRPr="00650A5E" w:rsidRDefault="00CC1C31" w:rsidP="000B6813">
      <w:pPr>
        <w:pStyle w:val="ListParagraph"/>
        <w:tabs>
          <w:tab w:val="left" w:pos="10080"/>
        </w:tabs>
        <w:spacing w:after="0" w:line="240" w:lineRule="auto"/>
        <w:ind w:right="630"/>
        <w:jc w:val="right"/>
        <w:rPr>
          <w:rFonts w:ascii="Sylfaen" w:hAnsi="Sylfaen" w:cs="Sylfaen"/>
          <w:i/>
          <w:noProof/>
          <w:sz w:val="16"/>
          <w:szCs w:val="16"/>
          <w:lang w:val="pt-BR"/>
        </w:rPr>
      </w:pPr>
      <w:r w:rsidRPr="00650A5E">
        <w:rPr>
          <w:rFonts w:ascii="Sylfaen" w:hAnsi="Sylfaen" w:cs="Sylfaen"/>
          <w:i/>
          <w:noProof/>
          <w:sz w:val="16"/>
          <w:szCs w:val="16"/>
          <w:lang w:val="ka-GE"/>
        </w:rPr>
        <w:t xml:space="preserve">                                                                                                                  </w:t>
      </w:r>
      <w:r w:rsidR="00CF01C8" w:rsidRPr="00650A5E">
        <w:rPr>
          <w:rFonts w:ascii="Sylfaen" w:hAnsi="Sylfaen" w:cs="Sylfaen"/>
          <w:i/>
          <w:noProof/>
          <w:sz w:val="16"/>
          <w:szCs w:val="16"/>
          <w:lang w:val="pt-BR"/>
        </w:rPr>
        <w:t>ათას ლარებში</w:t>
      </w:r>
    </w:p>
    <w:tbl>
      <w:tblPr>
        <w:tblW w:w="500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36"/>
        <w:gridCol w:w="4228"/>
      </w:tblGrid>
      <w:tr w:rsidR="00931F4C" w14:paraId="004E1F56" w14:textId="77777777" w:rsidTr="00DD08EE">
        <w:trPr>
          <w:trHeight w:val="288"/>
          <w:tblHeader/>
        </w:trPr>
        <w:tc>
          <w:tcPr>
            <w:tcW w:w="2920" w:type="pct"/>
            <w:shd w:val="clear" w:color="auto" w:fill="auto"/>
            <w:vAlign w:val="center"/>
            <w:hideMark/>
          </w:tcPr>
          <w:p w14:paraId="6F1581EC" w14:textId="77777777" w:rsidR="00931F4C" w:rsidRPr="00383012" w:rsidRDefault="00931F4C" w:rsidP="000B6813">
            <w:pPr>
              <w:spacing w:line="240" w:lineRule="auto"/>
              <w:jc w:val="center"/>
              <w:rPr>
                <w:rFonts w:ascii="Sylfaen" w:hAnsi="Sylfaen" w:cs="Calibri"/>
                <w:b/>
                <w:bCs/>
                <w:color w:val="000000"/>
                <w:sz w:val="20"/>
                <w:szCs w:val="20"/>
              </w:rPr>
            </w:pPr>
            <w:r w:rsidRPr="00383012">
              <w:rPr>
                <w:rFonts w:ascii="Sylfaen" w:hAnsi="Sylfaen" w:cs="Calibri"/>
                <w:b/>
                <w:bCs/>
                <w:color w:val="000000"/>
                <w:sz w:val="20"/>
                <w:szCs w:val="20"/>
              </w:rPr>
              <w:t>დასახელება</w:t>
            </w:r>
          </w:p>
        </w:tc>
        <w:tc>
          <w:tcPr>
            <w:tcW w:w="2080" w:type="pct"/>
            <w:shd w:val="clear" w:color="auto" w:fill="auto"/>
            <w:vAlign w:val="center"/>
            <w:hideMark/>
          </w:tcPr>
          <w:p w14:paraId="27263864" w14:textId="5247B238" w:rsidR="00931F4C" w:rsidRDefault="00931F4C" w:rsidP="000B6813">
            <w:pPr>
              <w:spacing w:line="240" w:lineRule="auto"/>
              <w:jc w:val="center"/>
              <w:rPr>
                <w:rFonts w:ascii="Sylfaen" w:hAnsi="Sylfaen" w:cs="Calibri"/>
                <w:b/>
                <w:bCs/>
                <w:color w:val="000000"/>
                <w:sz w:val="20"/>
                <w:szCs w:val="20"/>
              </w:rPr>
            </w:pPr>
            <w:r w:rsidRPr="00383012">
              <w:rPr>
                <w:rFonts w:ascii="Sylfaen" w:hAnsi="Sylfaen" w:cs="Calibri"/>
                <w:b/>
                <w:bCs/>
                <w:color w:val="000000"/>
                <w:sz w:val="20"/>
                <w:szCs w:val="20"/>
              </w:rPr>
              <w:t>საანგარიშო პერიოდის ფაქტი</w:t>
            </w:r>
          </w:p>
        </w:tc>
      </w:tr>
      <w:tr w:rsidR="00931F4C" w14:paraId="7030C0AD" w14:textId="77777777" w:rsidTr="00DD08EE">
        <w:trPr>
          <w:trHeight w:val="288"/>
        </w:trPr>
        <w:tc>
          <w:tcPr>
            <w:tcW w:w="2920" w:type="pct"/>
            <w:shd w:val="clear" w:color="auto" w:fill="auto"/>
            <w:vAlign w:val="center"/>
            <w:hideMark/>
          </w:tcPr>
          <w:p w14:paraId="5014D2E6" w14:textId="77777777" w:rsidR="00931F4C" w:rsidRDefault="00931F4C" w:rsidP="000B6813">
            <w:pPr>
              <w:spacing w:line="240" w:lineRule="auto"/>
              <w:rPr>
                <w:rFonts w:ascii="Sylfaen" w:hAnsi="Sylfaen" w:cs="Calibri"/>
                <w:b/>
                <w:bCs/>
                <w:color w:val="000000"/>
                <w:sz w:val="20"/>
                <w:szCs w:val="20"/>
              </w:rPr>
            </w:pPr>
            <w:r>
              <w:rPr>
                <w:rFonts w:ascii="Sylfaen" w:hAnsi="Sylfaen" w:cs="Calibri"/>
                <w:b/>
                <w:bCs/>
                <w:color w:val="000000"/>
                <w:sz w:val="20"/>
                <w:szCs w:val="20"/>
              </w:rPr>
              <w:t>ბიუჯეტის მხარდაჭერის კრედიტები</w:t>
            </w:r>
          </w:p>
        </w:tc>
        <w:tc>
          <w:tcPr>
            <w:tcW w:w="2080" w:type="pct"/>
            <w:shd w:val="clear" w:color="auto" w:fill="auto"/>
            <w:vAlign w:val="center"/>
            <w:hideMark/>
          </w:tcPr>
          <w:p w14:paraId="49EBA549" w14:textId="77777777" w:rsidR="00931F4C" w:rsidRDefault="00931F4C" w:rsidP="000B6813">
            <w:pPr>
              <w:spacing w:line="240" w:lineRule="auto"/>
              <w:jc w:val="center"/>
              <w:rPr>
                <w:rFonts w:ascii="Sylfaen" w:hAnsi="Sylfaen" w:cs="Calibri"/>
                <w:b/>
                <w:bCs/>
                <w:color w:val="000000"/>
                <w:sz w:val="20"/>
                <w:szCs w:val="20"/>
              </w:rPr>
            </w:pPr>
            <w:r>
              <w:rPr>
                <w:rFonts w:ascii="Sylfaen" w:hAnsi="Sylfaen" w:cs="Calibri"/>
                <w:b/>
                <w:bCs/>
                <w:color w:val="000000"/>
                <w:sz w:val="20"/>
                <w:szCs w:val="20"/>
              </w:rPr>
              <w:t>167,897.7</w:t>
            </w:r>
          </w:p>
        </w:tc>
      </w:tr>
      <w:tr w:rsidR="00931F4C" w14:paraId="4081E2AA" w14:textId="77777777" w:rsidTr="00DD08EE">
        <w:trPr>
          <w:trHeight w:val="288"/>
        </w:trPr>
        <w:tc>
          <w:tcPr>
            <w:tcW w:w="2920" w:type="pct"/>
            <w:shd w:val="clear" w:color="auto" w:fill="auto"/>
            <w:vAlign w:val="center"/>
            <w:hideMark/>
          </w:tcPr>
          <w:p w14:paraId="195CA0EA" w14:textId="77777777" w:rsidR="00931F4C" w:rsidRDefault="00931F4C" w:rsidP="000B6813">
            <w:pPr>
              <w:spacing w:line="240" w:lineRule="auto"/>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080" w:type="pct"/>
            <w:shd w:val="clear" w:color="auto" w:fill="auto"/>
            <w:vAlign w:val="center"/>
            <w:hideMark/>
          </w:tcPr>
          <w:p w14:paraId="1195F26C" w14:textId="77777777" w:rsidR="00931F4C" w:rsidRDefault="00931F4C" w:rsidP="000B6813">
            <w:pPr>
              <w:spacing w:line="240" w:lineRule="auto"/>
              <w:jc w:val="center"/>
              <w:rPr>
                <w:rFonts w:ascii="Sylfaen" w:hAnsi="Sylfaen" w:cs="Calibri"/>
                <w:color w:val="000000"/>
                <w:sz w:val="20"/>
                <w:szCs w:val="20"/>
              </w:rPr>
            </w:pPr>
            <w:r>
              <w:rPr>
                <w:rFonts w:ascii="Sylfaen" w:hAnsi="Sylfaen" w:cs="Calibri"/>
                <w:color w:val="000000"/>
                <w:sz w:val="20"/>
                <w:szCs w:val="20"/>
              </w:rPr>
              <w:t>12,353.4</w:t>
            </w:r>
          </w:p>
        </w:tc>
      </w:tr>
      <w:tr w:rsidR="00931F4C" w:rsidRPr="00324B11" w14:paraId="08FE3692" w14:textId="77777777" w:rsidTr="00DD08EE">
        <w:trPr>
          <w:trHeight w:val="288"/>
        </w:trPr>
        <w:tc>
          <w:tcPr>
            <w:tcW w:w="2920" w:type="pct"/>
            <w:shd w:val="clear" w:color="auto" w:fill="auto"/>
            <w:vAlign w:val="center"/>
            <w:hideMark/>
          </w:tcPr>
          <w:p w14:paraId="51E16DE5" w14:textId="77777777" w:rsidR="00931F4C" w:rsidRPr="00324B11" w:rsidRDefault="00931F4C" w:rsidP="000B6813">
            <w:pPr>
              <w:spacing w:line="240" w:lineRule="auto"/>
              <w:ind w:firstLineChars="100" w:firstLine="200"/>
              <w:rPr>
                <w:rFonts w:ascii="Sylfaen" w:hAnsi="Sylfaen" w:cs="Calibri"/>
                <w:color w:val="000000"/>
                <w:sz w:val="20"/>
                <w:szCs w:val="20"/>
              </w:rPr>
            </w:pPr>
            <w:r w:rsidRPr="00324B11">
              <w:rPr>
                <w:rFonts w:ascii="Sylfaen" w:hAnsi="Sylfaen" w:cs="Calibri"/>
                <w:color w:val="000000"/>
                <w:sz w:val="20"/>
                <w:szCs w:val="20"/>
              </w:rPr>
              <w:lastRenderedPageBreak/>
              <w:t>ADB</w:t>
            </w:r>
          </w:p>
        </w:tc>
        <w:tc>
          <w:tcPr>
            <w:tcW w:w="2080" w:type="pct"/>
            <w:shd w:val="clear" w:color="auto" w:fill="auto"/>
            <w:vAlign w:val="center"/>
            <w:hideMark/>
          </w:tcPr>
          <w:p w14:paraId="5041D7BC"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155,544.3</w:t>
            </w:r>
          </w:p>
        </w:tc>
      </w:tr>
      <w:tr w:rsidR="00931F4C" w:rsidRPr="00324B11" w14:paraId="3021D347" w14:textId="77777777" w:rsidTr="00DD08EE">
        <w:trPr>
          <w:trHeight w:val="288"/>
        </w:trPr>
        <w:tc>
          <w:tcPr>
            <w:tcW w:w="2920" w:type="pct"/>
            <w:shd w:val="clear" w:color="auto" w:fill="auto"/>
            <w:vAlign w:val="center"/>
            <w:hideMark/>
          </w:tcPr>
          <w:p w14:paraId="1B802867" w14:textId="77777777" w:rsidR="00931F4C" w:rsidRPr="00324B11" w:rsidRDefault="00931F4C" w:rsidP="000B6813">
            <w:pPr>
              <w:spacing w:line="240" w:lineRule="auto"/>
              <w:rPr>
                <w:rFonts w:ascii="Sylfaen" w:hAnsi="Sylfaen" w:cs="Calibri"/>
                <w:b/>
                <w:bCs/>
                <w:color w:val="000000"/>
                <w:sz w:val="20"/>
                <w:szCs w:val="20"/>
              </w:rPr>
            </w:pPr>
            <w:r w:rsidRPr="00324B11">
              <w:rPr>
                <w:rFonts w:ascii="Sylfaen" w:hAnsi="Sylfaen" w:cs="Calibri"/>
                <w:b/>
                <w:bCs/>
                <w:color w:val="000000"/>
                <w:sz w:val="20"/>
                <w:szCs w:val="20"/>
              </w:rPr>
              <w:t>საინვესტიციო, შეღავათიანი კრედიტები</w:t>
            </w:r>
          </w:p>
        </w:tc>
        <w:tc>
          <w:tcPr>
            <w:tcW w:w="2080" w:type="pct"/>
            <w:shd w:val="clear" w:color="auto" w:fill="auto"/>
            <w:vAlign w:val="center"/>
            <w:hideMark/>
          </w:tcPr>
          <w:p w14:paraId="1E9AB516" w14:textId="77777777" w:rsidR="00931F4C" w:rsidRPr="00324B11" w:rsidRDefault="00931F4C" w:rsidP="000B6813">
            <w:pPr>
              <w:spacing w:line="240" w:lineRule="auto"/>
              <w:jc w:val="center"/>
              <w:rPr>
                <w:rFonts w:ascii="Sylfaen" w:hAnsi="Sylfaen" w:cs="Calibri"/>
                <w:b/>
                <w:bCs/>
                <w:color w:val="000000"/>
                <w:sz w:val="20"/>
                <w:szCs w:val="20"/>
              </w:rPr>
            </w:pPr>
            <w:r w:rsidRPr="00324B11">
              <w:rPr>
                <w:rFonts w:ascii="Sylfaen" w:hAnsi="Sylfaen" w:cs="Calibri"/>
                <w:b/>
                <w:bCs/>
                <w:color w:val="000000"/>
                <w:sz w:val="20"/>
                <w:szCs w:val="20"/>
              </w:rPr>
              <w:t>191,032.2</w:t>
            </w:r>
          </w:p>
        </w:tc>
      </w:tr>
      <w:tr w:rsidR="00931F4C" w:rsidRPr="00324B11" w14:paraId="23EE60D7" w14:textId="77777777" w:rsidTr="00DD08EE">
        <w:trPr>
          <w:trHeight w:val="288"/>
        </w:trPr>
        <w:tc>
          <w:tcPr>
            <w:tcW w:w="2920" w:type="pct"/>
            <w:shd w:val="clear" w:color="auto" w:fill="auto"/>
            <w:vAlign w:val="center"/>
            <w:hideMark/>
          </w:tcPr>
          <w:p w14:paraId="1CB30CCF"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WB</w:t>
            </w:r>
          </w:p>
        </w:tc>
        <w:tc>
          <w:tcPr>
            <w:tcW w:w="2080" w:type="pct"/>
            <w:shd w:val="clear" w:color="auto" w:fill="auto"/>
            <w:vAlign w:val="center"/>
            <w:hideMark/>
          </w:tcPr>
          <w:p w14:paraId="1BFF15A7"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50,136.3</w:t>
            </w:r>
          </w:p>
        </w:tc>
      </w:tr>
      <w:tr w:rsidR="00931F4C" w:rsidRPr="00324B11" w14:paraId="1730BABC" w14:textId="77777777" w:rsidTr="00DD08EE">
        <w:trPr>
          <w:trHeight w:val="288"/>
        </w:trPr>
        <w:tc>
          <w:tcPr>
            <w:tcW w:w="2920" w:type="pct"/>
            <w:shd w:val="clear" w:color="auto" w:fill="auto"/>
            <w:vAlign w:val="center"/>
            <w:hideMark/>
          </w:tcPr>
          <w:p w14:paraId="0B05E24A"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NEFCO</w:t>
            </w:r>
          </w:p>
        </w:tc>
        <w:tc>
          <w:tcPr>
            <w:tcW w:w="2080" w:type="pct"/>
            <w:shd w:val="clear" w:color="auto" w:fill="auto"/>
            <w:vAlign w:val="center"/>
            <w:hideMark/>
          </w:tcPr>
          <w:p w14:paraId="7BC6DD9D"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439.3</w:t>
            </w:r>
          </w:p>
        </w:tc>
      </w:tr>
      <w:tr w:rsidR="00931F4C" w:rsidRPr="00324B11" w14:paraId="388A0A99" w14:textId="77777777" w:rsidTr="00DD08EE">
        <w:trPr>
          <w:trHeight w:val="288"/>
        </w:trPr>
        <w:tc>
          <w:tcPr>
            <w:tcW w:w="2920" w:type="pct"/>
            <w:shd w:val="clear" w:color="auto" w:fill="auto"/>
            <w:vAlign w:val="center"/>
            <w:hideMark/>
          </w:tcPr>
          <w:p w14:paraId="43788AF3"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IFAD</w:t>
            </w:r>
          </w:p>
        </w:tc>
        <w:tc>
          <w:tcPr>
            <w:tcW w:w="2080" w:type="pct"/>
            <w:shd w:val="clear" w:color="auto" w:fill="auto"/>
            <w:vAlign w:val="center"/>
            <w:hideMark/>
          </w:tcPr>
          <w:p w14:paraId="02775F27"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1,396.8</w:t>
            </w:r>
          </w:p>
        </w:tc>
      </w:tr>
      <w:tr w:rsidR="00931F4C" w:rsidRPr="00324B11" w14:paraId="6BA8FA2B" w14:textId="77777777" w:rsidTr="00DD08EE">
        <w:trPr>
          <w:trHeight w:val="288"/>
        </w:trPr>
        <w:tc>
          <w:tcPr>
            <w:tcW w:w="2920" w:type="pct"/>
            <w:shd w:val="clear" w:color="auto" w:fill="auto"/>
            <w:vAlign w:val="center"/>
            <w:hideMark/>
          </w:tcPr>
          <w:p w14:paraId="22C5689A"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EIB</w:t>
            </w:r>
          </w:p>
        </w:tc>
        <w:tc>
          <w:tcPr>
            <w:tcW w:w="2080" w:type="pct"/>
            <w:shd w:val="clear" w:color="auto" w:fill="auto"/>
            <w:vAlign w:val="center"/>
            <w:hideMark/>
          </w:tcPr>
          <w:p w14:paraId="0A4A9E56"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32,321.2</w:t>
            </w:r>
          </w:p>
        </w:tc>
      </w:tr>
      <w:tr w:rsidR="00931F4C" w:rsidRPr="00324B11" w14:paraId="716F444C" w14:textId="77777777" w:rsidTr="00DD08EE">
        <w:trPr>
          <w:trHeight w:val="288"/>
        </w:trPr>
        <w:tc>
          <w:tcPr>
            <w:tcW w:w="2920" w:type="pct"/>
            <w:shd w:val="clear" w:color="auto" w:fill="auto"/>
            <w:vAlign w:val="center"/>
            <w:hideMark/>
          </w:tcPr>
          <w:p w14:paraId="4C9234EA"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EBRD</w:t>
            </w:r>
          </w:p>
        </w:tc>
        <w:tc>
          <w:tcPr>
            <w:tcW w:w="2080" w:type="pct"/>
            <w:shd w:val="clear" w:color="auto" w:fill="auto"/>
            <w:vAlign w:val="center"/>
            <w:hideMark/>
          </w:tcPr>
          <w:p w14:paraId="2004C110"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3,566.4</w:t>
            </w:r>
          </w:p>
        </w:tc>
      </w:tr>
      <w:tr w:rsidR="00931F4C" w:rsidRPr="00324B11" w14:paraId="0F8290D6" w14:textId="77777777" w:rsidTr="00DD08EE">
        <w:trPr>
          <w:trHeight w:val="288"/>
        </w:trPr>
        <w:tc>
          <w:tcPr>
            <w:tcW w:w="2920" w:type="pct"/>
            <w:shd w:val="clear" w:color="auto" w:fill="auto"/>
            <w:vAlign w:val="center"/>
            <w:hideMark/>
          </w:tcPr>
          <w:p w14:paraId="549C0E5F"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CEB</w:t>
            </w:r>
          </w:p>
        </w:tc>
        <w:tc>
          <w:tcPr>
            <w:tcW w:w="2080" w:type="pct"/>
            <w:shd w:val="clear" w:color="auto" w:fill="auto"/>
            <w:vAlign w:val="center"/>
            <w:hideMark/>
          </w:tcPr>
          <w:p w14:paraId="01E0289C"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3,646.6</w:t>
            </w:r>
          </w:p>
        </w:tc>
      </w:tr>
      <w:tr w:rsidR="00931F4C" w:rsidRPr="00324B11" w14:paraId="3A792206" w14:textId="77777777" w:rsidTr="00DD08EE">
        <w:trPr>
          <w:trHeight w:val="288"/>
        </w:trPr>
        <w:tc>
          <w:tcPr>
            <w:tcW w:w="2920" w:type="pct"/>
            <w:shd w:val="clear" w:color="auto" w:fill="auto"/>
            <w:vAlign w:val="center"/>
            <w:hideMark/>
          </w:tcPr>
          <w:p w14:paraId="1EFB2302"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AIIB</w:t>
            </w:r>
          </w:p>
        </w:tc>
        <w:tc>
          <w:tcPr>
            <w:tcW w:w="2080" w:type="pct"/>
            <w:shd w:val="clear" w:color="auto" w:fill="auto"/>
            <w:vAlign w:val="center"/>
            <w:hideMark/>
          </w:tcPr>
          <w:p w14:paraId="237AD63A"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3,558.5</w:t>
            </w:r>
          </w:p>
        </w:tc>
      </w:tr>
      <w:tr w:rsidR="00931F4C" w:rsidRPr="00324B11" w14:paraId="0FD616EB" w14:textId="77777777" w:rsidTr="00DD08EE">
        <w:trPr>
          <w:trHeight w:val="288"/>
        </w:trPr>
        <w:tc>
          <w:tcPr>
            <w:tcW w:w="2920" w:type="pct"/>
            <w:shd w:val="clear" w:color="auto" w:fill="auto"/>
            <w:vAlign w:val="center"/>
            <w:hideMark/>
          </w:tcPr>
          <w:p w14:paraId="541B0770"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ADB</w:t>
            </w:r>
          </w:p>
        </w:tc>
        <w:tc>
          <w:tcPr>
            <w:tcW w:w="2080" w:type="pct"/>
            <w:shd w:val="clear" w:color="auto" w:fill="auto"/>
            <w:vAlign w:val="center"/>
            <w:hideMark/>
          </w:tcPr>
          <w:p w14:paraId="2BF92390"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91,819.0</w:t>
            </w:r>
          </w:p>
        </w:tc>
      </w:tr>
      <w:tr w:rsidR="00931F4C" w:rsidRPr="00324B11" w14:paraId="72E3E6D5" w14:textId="77777777" w:rsidTr="00DD08EE">
        <w:trPr>
          <w:trHeight w:val="288"/>
        </w:trPr>
        <w:tc>
          <w:tcPr>
            <w:tcW w:w="2920" w:type="pct"/>
            <w:shd w:val="clear" w:color="auto" w:fill="auto"/>
            <w:vAlign w:val="center"/>
            <w:hideMark/>
          </w:tcPr>
          <w:p w14:paraId="2339F36A"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კუვეიტი</w:t>
            </w:r>
          </w:p>
        </w:tc>
        <w:tc>
          <w:tcPr>
            <w:tcW w:w="2080" w:type="pct"/>
            <w:shd w:val="clear" w:color="auto" w:fill="auto"/>
            <w:vAlign w:val="center"/>
            <w:hideMark/>
          </w:tcPr>
          <w:p w14:paraId="013BEC46"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2,042.5</w:t>
            </w:r>
          </w:p>
        </w:tc>
      </w:tr>
      <w:tr w:rsidR="00931F4C" w:rsidRPr="00324B11" w14:paraId="3F8647AA" w14:textId="77777777" w:rsidTr="00DD08EE">
        <w:trPr>
          <w:trHeight w:val="288"/>
        </w:trPr>
        <w:tc>
          <w:tcPr>
            <w:tcW w:w="2920" w:type="pct"/>
            <w:shd w:val="clear" w:color="auto" w:fill="auto"/>
            <w:vAlign w:val="center"/>
            <w:hideMark/>
          </w:tcPr>
          <w:p w14:paraId="2C1B7C6E" w14:textId="77777777" w:rsidR="00931F4C" w:rsidRPr="00324B11" w:rsidRDefault="00931F4C" w:rsidP="000B6813">
            <w:pPr>
              <w:spacing w:line="240" w:lineRule="auto"/>
              <w:rPr>
                <w:rFonts w:ascii="Sylfaen" w:hAnsi="Sylfaen" w:cs="Calibri"/>
                <w:color w:val="000000"/>
                <w:sz w:val="20"/>
                <w:szCs w:val="20"/>
              </w:rPr>
            </w:pPr>
            <w:r w:rsidRPr="00324B11">
              <w:rPr>
                <w:rFonts w:ascii="Sylfaen" w:hAnsi="Sylfaen" w:cs="Calibri"/>
                <w:color w:val="000000"/>
                <w:sz w:val="20"/>
                <w:szCs w:val="20"/>
              </w:rPr>
              <w:t xml:space="preserve">   გერმანია</w:t>
            </w:r>
          </w:p>
        </w:tc>
        <w:tc>
          <w:tcPr>
            <w:tcW w:w="2080" w:type="pct"/>
            <w:shd w:val="clear" w:color="auto" w:fill="auto"/>
            <w:vAlign w:val="center"/>
            <w:hideMark/>
          </w:tcPr>
          <w:p w14:paraId="35816180" w14:textId="77777777" w:rsidR="00931F4C" w:rsidRPr="00324B11" w:rsidRDefault="00931F4C" w:rsidP="000B6813">
            <w:pPr>
              <w:spacing w:line="240" w:lineRule="auto"/>
              <w:jc w:val="center"/>
              <w:rPr>
                <w:rFonts w:ascii="Sylfaen" w:hAnsi="Sylfaen" w:cs="Calibri"/>
                <w:color w:val="000000"/>
                <w:sz w:val="20"/>
                <w:szCs w:val="20"/>
              </w:rPr>
            </w:pPr>
            <w:r w:rsidRPr="00324B11">
              <w:rPr>
                <w:rFonts w:ascii="Sylfaen" w:hAnsi="Sylfaen" w:cs="Calibri"/>
                <w:color w:val="000000"/>
                <w:sz w:val="20"/>
                <w:szCs w:val="20"/>
              </w:rPr>
              <w:t>2,105.5</w:t>
            </w:r>
          </w:p>
        </w:tc>
      </w:tr>
      <w:tr w:rsidR="00931F4C" w:rsidRPr="00324B11" w14:paraId="1AEB4496" w14:textId="77777777" w:rsidTr="00DD08EE">
        <w:trPr>
          <w:trHeight w:val="288"/>
        </w:trPr>
        <w:tc>
          <w:tcPr>
            <w:tcW w:w="2920" w:type="pct"/>
            <w:shd w:val="clear" w:color="auto" w:fill="auto"/>
            <w:vAlign w:val="center"/>
            <w:hideMark/>
          </w:tcPr>
          <w:p w14:paraId="1D780845" w14:textId="77777777" w:rsidR="00931F4C" w:rsidRPr="00324B11" w:rsidRDefault="00931F4C" w:rsidP="000B6813">
            <w:pPr>
              <w:spacing w:line="240" w:lineRule="auto"/>
              <w:rPr>
                <w:rFonts w:ascii="Sylfaen" w:hAnsi="Sylfaen" w:cs="Calibri"/>
                <w:b/>
                <w:bCs/>
                <w:color w:val="000000"/>
                <w:sz w:val="20"/>
                <w:szCs w:val="20"/>
              </w:rPr>
            </w:pPr>
            <w:r w:rsidRPr="00324B11">
              <w:rPr>
                <w:rFonts w:ascii="Sylfaen" w:hAnsi="Sylfaen" w:cs="Calibri"/>
                <w:b/>
                <w:bCs/>
                <w:color w:val="000000"/>
                <w:sz w:val="20"/>
                <w:szCs w:val="20"/>
              </w:rPr>
              <w:t>სულ კრედიტები</w:t>
            </w:r>
          </w:p>
        </w:tc>
        <w:tc>
          <w:tcPr>
            <w:tcW w:w="2080" w:type="pct"/>
            <w:shd w:val="clear" w:color="auto" w:fill="auto"/>
            <w:vAlign w:val="center"/>
            <w:hideMark/>
          </w:tcPr>
          <w:p w14:paraId="20E20BCC" w14:textId="77777777" w:rsidR="00931F4C" w:rsidRPr="00324B11" w:rsidRDefault="00931F4C" w:rsidP="000B6813">
            <w:pPr>
              <w:spacing w:line="240" w:lineRule="auto"/>
              <w:jc w:val="center"/>
              <w:rPr>
                <w:rFonts w:ascii="Sylfaen" w:hAnsi="Sylfaen" w:cs="Calibri"/>
                <w:b/>
                <w:bCs/>
                <w:color w:val="000000"/>
                <w:sz w:val="20"/>
                <w:szCs w:val="20"/>
              </w:rPr>
            </w:pPr>
            <w:r w:rsidRPr="00324B11">
              <w:rPr>
                <w:rFonts w:ascii="Sylfaen" w:hAnsi="Sylfaen" w:cs="Calibri"/>
                <w:b/>
                <w:bCs/>
                <w:color w:val="000000"/>
                <w:sz w:val="20"/>
                <w:szCs w:val="20"/>
              </w:rPr>
              <w:t>358,929.9</w:t>
            </w:r>
          </w:p>
        </w:tc>
      </w:tr>
    </w:tbl>
    <w:p w14:paraId="6CD98022" w14:textId="6A8B2ABD" w:rsidR="00931F4C" w:rsidRDefault="00931F4C" w:rsidP="000B6813">
      <w:pPr>
        <w:spacing w:line="240" w:lineRule="auto"/>
        <w:rPr>
          <w:rFonts w:ascii="Sylfaen" w:hAnsi="Sylfaen" w:cs="Sylfaen"/>
          <w:b/>
          <w:lang w:val="ka-GE"/>
        </w:rPr>
      </w:pPr>
    </w:p>
    <w:p w14:paraId="154441C2" w14:textId="3E981E91" w:rsidR="00CF01C8" w:rsidRPr="00BE6327" w:rsidRDefault="00CF01C8" w:rsidP="000B6813">
      <w:pPr>
        <w:spacing w:line="240" w:lineRule="auto"/>
        <w:rPr>
          <w:rFonts w:ascii="Sylfaen" w:hAnsi="Sylfaen" w:cs="Sylfaen"/>
          <w:b/>
          <w:lang w:val="ka-GE"/>
        </w:rPr>
      </w:pPr>
      <w:r w:rsidRPr="00BE6327">
        <w:rPr>
          <w:rFonts w:ascii="Sylfaen" w:hAnsi="Sylfaen" w:cs="Sylfaen"/>
          <w:b/>
          <w:lang w:val="ka-GE"/>
        </w:rPr>
        <w:t>საშინაო ფასიანი ქაღალდები</w:t>
      </w:r>
    </w:p>
    <w:p w14:paraId="769B6D70" w14:textId="0188852E" w:rsidR="00650A5E" w:rsidRPr="00BE6327" w:rsidRDefault="00931F4C" w:rsidP="000B6813">
      <w:pPr>
        <w:spacing w:line="240" w:lineRule="auto"/>
        <w:jc w:val="both"/>
        <w:rPr>
          <w:rFonts w:ascii="Sylfaen" w:hAnsi="Sylfaen" w:cs="Sylfaen"/>
          <w:noProof/>
          <w:lang w:val="ka-GE"/>
        </w:rPr>
      </w:pPr>
      <w:r w:rsidRPr="00324B11">
        <w:rPr>
          <w:rFonts w:ascii="Sylfaen" w:hAnsi="Sylfaen" w:cs="Sylfaen"/>
          <w:lang w:val="ka-GE"/>
        </w:rPr>
        <w:t>2022 წლის I კვარტლის განმავლობაში ჩატარდა ფასიანი ქაღალდების 13 აუქციონი, გამოშვებული იყო სახაზინო ფასიანი ქაღალდები 609 371.0 ათასი ლარის მოცულობით, აქედან 2, 5 და 10 წლის ვადის მქონე სახაზინო ობლიგაციები გამოშვებული 494</w:t>
      </w:r>
      <w:r>
        <w:rPr>
          <w:rFonts w:ascii="Sylfaen" w:hAnsi="Sylfaen" w:cs="Sylfaen"/>
          <w:lang w:val="ka-GE"/>
        </w:rPr>
        <w:t xml:space="preserve"> </w:t>
      </w:r>
      <w:r w:rsidRPr="00324B11">
        <w:rPr>
          <w:rFonts w:ascii="Sylfaen" w:hAnsi="Sylfaen" w:cs="Sylfaen"/>
          <w:lang w:val="ka-GE"/>
        </w:rPr>
        <w:t xml:space="preserve">371.0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w:t>
      </w:r>
      <w:r w:rsidRPr="001659AA">
        <w:rPr>
          <w:rFonts w:ascii="Sylfaen" w:hAnsi="Sylfaen" w:cs="Sylfaen"/>
          <w:lang w:val="ka-GE"/>
        </w:rPr>
        <w:t>195 000.0</w:t>
      </w:r>
      <w:r w:rsidRPr="00324B11">
        <w:rPr>
          <w:rFonts w:ascii="Sylfaen" w:hAnsi="Sylfaen" w:cs="Sylfaen"/>
          <w:lang w:val="ka-GE"/>
        </w:rPr>
        <w:t xml:space="preserve"> ათასი ლარის მოცულობის ფასიანი ქაღალდი. ფასიანი ქაღალდების გამოშვების კომპოზიცია:</w:t>
      </w:r>
    </w:p>
    <w:p w14:paraId="43C26A35" w14:textId="0D858F44" w:rsidR="00811088" w:rsidRPr="00BE6327" w:rsidRDefault="00931F4C" w:rsidP="000B6813">
      <w:pPr>
        <w:pStyle w:val="ListParagraph"/>
        <w:numPr>
          <w:ilvl w:val="0"/>
          <w:numId w:val="19"/>
        </w:numPr>
        <w:spacing w:line="240" w:lineRule="auto"/>
        <w:ind w:left="720"/>
        <w:jc w:val="both"/>
        <w:rPr>
          <w:rFonts w:ascii="Sylfaen" w:hAnsi="Sylfaen" w:cs="Sylfaen"/>
          <w:noProof/>
          <w:lang w:val="ka-GE"/>
        </w:rPr>
      </w:pPr>
      <w:r>
        <w:rPr>
          <w:rFonts w:ascii="Sylfaen" w:hAnsi="Sylfaen" w:cs="Sylfaen"/>
          <w:noProof/>
        </w:rPr>
        <w:t>9</w:t>
      </w:r>
      <w:r w:rsidR="00811088" w:rsidRPr="00BE6327">
        <w:rPr>
          <w:rFonts w:ascii="Sylfaen" w:hAnsi="Sylfaen" w:cs="Sylfaen"/>
          <w:noProof/>
          <w:lang w:val="ka-GE"/>
        </w:rPr>
        <w:t>.</w:t>
      </w:r>
      <w:r>
        <w:rPr>
          <w:rFonts w:ascii="Sylfaen" w:hAnsi="Sylfaen" w:cs="Sylfaen"/>
          <w:noProof/>
        </w:rPr>
        <w:t>8</w:t>
      </w:r>
      <w:r w:rsidR="00811088" w:rsidRPr="00BE6327">
        <w:rPr>
          <w:rFonts w:ascii="Sylfaen" w:hAnsi="Sylfaen" w:cs="Sylfaen"/>
          <w:noProof/>
          <w:lang w:val="ka-GE"/>
        </w:rPr>
        <w:t xml:space="preserve">% </w:t>
      </w:r>
      <w:r w:rsidR="00164038">
        <w:rPr>
          <w:rFonts w:ascii="Sylfaen" w:hAnsi="Sylfaen" w:cs="Sylfaen"/>
          <w:noProof/>
          <w:lang w:val="ka-GE"/>
        </w:rPr>
        <w:t xml:space="preserve">- </w:t>
      </w:r>
      <w:r w:rsidR="00811088" w:rsidRPr="00BE6327">
        <w:rPr>
          <w:rFonts w:ascii="Sylfaen" w:hAnsi="Sylfaen" w:cs="Sylfaen"/>
          <w:noProof/>
          <w:lang w:val="ka-GE"/>
        </w:rPr>
        <w:t>6 თვის ვადიანობის მქონე სახაზინო ვალდებულებები</w:t>
      </w:r>
      <w:r w:rsidR="00811088" w:rsidRPr="00BE6327">
        <w:rPr>
          <w:rFonts w:ascii="Sylfaen" w:hAnsi="Sylfaen" w:cs="Sylfaen"/>
          <w:noProof/>
        </w:rPr>
        <w:t>;</w:t>
      </w:r>
    </w:p>
    <w:p w14:paraId="14714B4C" w14:textId="11759259" w:rsidR="00811088" w:rsidRPr="00BE6327" w:rsidRDefault="00931F4C" w:rsidP="000B6813">
      <w:pPr>
        <w:pStyle w:val="ListParagraph"/>
        <w:numPr>
          <w:ilvl w:val="0"/>
          <w:numId w:val="19"/>
        </w:numPr>
        <w:spacing w:line="240" w:lineRule="auto"/>
        <w:ind w:left="720"/>
        <w:jc w:val="both"/>
        <w:rPr>
          <w:rFonts w:ascii="Sylfaen" w:hAnsi="Sylfaen" w:cs="Sylfaen"/>
          <w:noProof/>
          <w:lang w:val="ka-GE"/>
        </w:rPr>
      </w:pPr>
      <w:r>
        <w:rPr>
          <w:rFonts w:ascii="Sylfaen" w:hAnsi="Sylfaen" w:cs="Sylfaen"/>
          <w:noProof/>
        </w:rPr>
        <w:t>9</w:t>
      </w:r>
      <w:r w:rsidR="00811088" w:rsidRPr="00BE6327">
        <w:rPr>
          <w:rFonts w:ascii="Sylfaen" w:hAnsi="Sylfaen" w:cs="Sylfaen"/>
          <w:noProof/>
          <w:lang w:val="ka-GE"/>
        </w:rPr>
        <w:t>.</w:t>
      </w:r>
      <w:r>
        <w:rPr>
          <w:rFonts w:ascii="Sylfaen" w:hAnsi="Sylfaen" w:cs="Sylfaen"/>
          <w:noProof/>
        </w:rPr>
        <w:t>0</w:t>
      </w:r>
      <w:r w:rsidR="00811088" w:rsidRPr="00BE6327">
        <w:rPr>
          <w:rFonts w:ascii="Sylfaen" w:hAnsi="Sylfaen" w:cs="Sylfaen"/>
          <w:noProof/>
          <w:lang w:val="ka-GE"/>
        </w:rPr>
        <w:t>% - 12 თვის ვადიანობის მქონე სახაზინო ვალდებულებები;</w:t>
      </w:r>
    </w:p>
    <w:p w14:paraId="5962667E" w14:textId="38F3C8D2" w:rsidR="00811088" w:rsidRPr="00BE6327" w:rsidRDefault="00931F4C" w:rsidP="000B6813">
      <w:pPr>
        <w:pStyle w:val="ListParagraph"/>
        <w:numPr>
          <w:ilvl w:val="0"/>
          <w:numId w:val="19"/>
        </w:numPr>
        <w:spacing w:line="240" w:lineRule="auto"/>
        <w:ind w:left="720"/>
        <w:jc w:val="both"/>
        <w:rPr>
          <w:rFonts w:ascii="Sylfaen" w:hAnsi="Sylfaen" w:cs="Sylfaen"/>
          <w:noProof/>
          <w:lang w:val="ka-GE"/>
        </w:rPr>
      </w:pPr>
      <w:r>
        <w:rPr>
          <w:rFonts w:ascii="Sylfaen" w:hAnsi="Sylfaen" w:cs="Sylfaen"/>
          <w:noProof/>
        </w:rPr>
        <w:t>34</w:t>
      </w:r>
      <w:r w:rsidR="00811088" w:rsidRPr="00BE6327">
        <w:rPr>
          <w:rFonts w:ascii="Sylfaen" w:hAnsi="Sylfaen" w:cs="Sylfaen"/>
          <w:noProof/>
          <w:lang w:val="ka-GE"/>
        </w:rPr>
        <w:t>.</w:t>
      </w:r>
      <w:r>
        <w:rPr>
          <w:rFonts w:ascii="Sylfaen" w:hAnsi="Sylfaen" w:cs="Sylfaen"/>
          <w:noProof/>
        </w:rPr>
        <w:t>5</w:t>
      </w:r>
      <w:r w:rsidR="00811088" w:rsidRPr="00BE6327">
        <w:rPr>
          <w:rFonts w:ascii="Sylfaen" w:hAnsi="Sylfaen" w:cs="Sylfaen"/>
          <w:noProof/>
          <w:lang w:val="ka-GE"/>
        </w:rPr>
        <w:t>% - 2 წლის ვადიანობის მქონე სახაზინო ობლიგაციები</w:t>
      </w:r>
      <w:r w:rsidR="00811088" w:rsidRPr="00BE6327">
        <w:rPr>
          <w:rFonts w:ascii="Sylfaen" w:hAnsi="Sylfaen" w:cs="Sylfaen"/>
          <w:noProof/>
        </w:rPr>
        <w:t>;</w:t>
      </w:r>
    </w:p>
    <w:p w14:paraId="2F02DF58" w14:textId="287D5C8D" w:rsidR="00811088" w:rsidRPr="00BE6327" w:rsidRDefault="00BE6327" w:rsidP="000B6813">
      <w:pPr>
        <w:pStyle w:val="ListParagraph"/>
        <w:numPr>
          <w:ilvl w:val="0"/>
          <w:numId w:val="19"/>
        </w:numPr>
        <w:spacing w:line="240" w:lineRule="auto"/>
        <w:ind w:left="720"/>
        <w:jc w:val="both"/>
        <w:rPr>
          <w:rFonts w:ascii="Sylfaen" w:hAnsi="Sylfaen" w:cs="Sylfaen"/>
          <w:noProof/>
          <w:lang w:val="ka-GE"/>
        </w:rPr>
      </w:pPr>
      <w:r w:rsidRPr="00BE6327">
        <w:rPr>
          <w:rFonts w:ascii="Sylfaen" w:hAnsi="Sylfaen" w:cs="Sylfaen"/>
          <w:noProof/>
        </w:rPr>
        <w:t>4</w:t>
      </w:r>
      <w:r w:rsidR="00931F4C">
        <w:rPr>
          <w:rFonts w:ascii="Sylfaen" w:hAnsi="Sylfaen" w:cs="Sylfaen"/>
          <w:noProof/>
        </w:rPr>
        <w:t>2</w:t>
      </w:r>
      <w:r w:rsidR="00811088" w:rsidRPr="00BE6327">
        <w:rPr>
          <w:rFonts w:ascii="Sylfaen" w:hAnsi="Sylfaen" w:cs="Sylfaen"/>
          <w:noProof/>
          <w:lang w:val="ka-GE"/>
        </w:rPr>
        <w:t>.</w:t>
      </w:r>
      <w:r w:rsidR="00931F4C">
        <w:rPr>
          <w:rFonts w:ascii="Sylfaen" w:hAnsi="Sylfaen" w:cs="Sylfaen"/>
          <w:noProof/>
        </w:rPr>
        <w:t>6</w:t>
      </w:r>
      <w:r w:rsidR="00811088" w:rsidRPr="00BE6327">
        <w:rPr>
          <w:rFonts w:ascii="Sylfaen" w:hAnsi="Sylfaen" w:cs="Sylfaen"/>
          <w:noProof/>
          <w:lang w:val="ka-GE"/>
        </w:rPr>
        <w:t>% - 5 წლის ვადიანობის მქონე სახაზინო ობლიგაციები</w:t>
      </w:r>
      <w:r w:rsidR="00811088" w:rsidRPr="00BE6327">
        <w:rPr>
          <w:rFonts w:ascii="Sylfaen" w:hAnsi="Sylfaen" w:cs="Sylfaen"/>
          <w:noProof/>
        </w:rPr>
        <w:t>;</w:t>
      </w:r>
    </w:p>
    <w:p w14:paraId="1C3EF834" w14:textId="70D9BB9A" w:rsidR="00811088" w:rsidRDefault="00931F4C" w:rsidP="000B6813">
      <w:pPr>
        <w:pStyle w:val="ListParagraph"/>
        <w:numPr>
          <w:ilvl w:val="0"/>
          <w:numId w:val="19"/>
        </w:numPr>
        <w:spacing w:line="240" w:lineRule="auto"/>
        <w:ind w:left="720"/>
        <w:jc w:val="both"/>
        <w:rPr>
          <w:rFonts w:ascii="Sylfaen" w:hAnsi="Sylfaen" w:cs="Sylfaen"/>
          <w:noProof/>
          <w:lang w:val="ka-GE"/>
        </w:rPr>
      </w:pPr>
      <w:r>
        <w:rPr>
          <w:rFonts w:ascii="Sylfaen" w:hAnsi="Sylfaen" w:cs="Sylfaen"/>
          <w:noProof/>
        </w:rPr>
        <w:t>4</w:t>
      </w:r>
      <w:r w:rsidR="00811088" w:rsidRPr="00BE6327">
        <w:rPr>
          <w:rFonts w:ascii="Sylfaen" w:hAnsi="Sylfaen" w:cs="Sylfaen"/>
          <w:noProof/>
          <w:lang w:val="ka-GE"/>
        </w:rPr>
        <w:t>.</w:t>
      </w:r>
      <w:r>
        <w:rPr>
          <w:rFonts w:ascii="Sylfaen" w:hAnsi="Sylfaen" w:cs="Sylfaen"/>
          <w:noProof/>
        </w:rPr>
        <w:t>1</w:t>
      </w:r>
      <w:r w:rsidR="00811088" w:rsidRPr="00BE6327">
        <w:rPr>
          <w:rFonts w:ascii="Sylfaen" w:hAnsi="Sylfaen" w:cs="Sylfaen"/>
          <w:noProof/>
          <w:lang w:val="ka-GE"/>
        </w:rPr>
        <w:t xml:space="preserve">% - 10 წლის ვადიანობის მქონე  სახაზინო ობლიგაციები. </w:t>
      </w:r>
    </w:p>
    <w:p w14:paraId="60530220" w14:textId="77777777" w:rsidR="00931F4C" w:rsidRPr="00324B11" w:rsidRDefault="00931F4C" w:rsidP="000B6813">
      <w:pPr>
        <w:spacing w:line="240" w:lineRule="auto"/>
        <w:jc w:val="both"/>
        <w:rPr>
          <w:rFonts w:ascii="Sylfaen" w:hAnsi="Sylfaen" w:cs="Sylfaen"/>
          <w:lang w:val="ka-GE"/>
        </w:rPr>
      </w:pPr>
      <w:r w:rsidRPr="00324B11">
        <w:rPr>
          <w:rFonts w:ascii="Sylfaen" w:hAnsi="Sylfaen" w:cs="Sylfaen"/>
          <w:lang w:val="ka-GE"/>
        </w:rPr>
        <w:t>საანგარიშო პერიოდში სახაზინო ფასიანი ქაღალდების გამოშვებით მიღებულმა თანხამ 604</w:t>
      </w:r>
      <w:r>
        <w:rPr>
          <w:rFonts w:ascii="Sylfaen" w:hAnsi="Sylfaen" w:cs="Sylfaen"/>
          <w:lang w:val="ka-GE"/>
        </w:rPr>
        <w:t xml:space="preserve"> </w:t>
      </w:r>
      <w:r w:rsidRPr="00324B11">
        <w:rPr>
          <w:rFonts w:ascii="Sylfaen" w:hAnsi="Sylfaen" w:cs="Sylfaen"/>
          <w:lang w:val="ka-GE"/>
        </w:rPr>
        <w:t>960.8 ათასი ლარი, ხოლო ძირითადი თანხის დაფარვამ 193 559.1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411 401.7 ათასი ლარი.</w:t>
      </w:r>
    </w:p>
    <w:p w14:paraId="3397AE78" w14:textId="77777777" w:rsidR="00BE6327" w:rsidRDefault="00BE6327" w:rsidP="000B6813">
      <w:pPr>
        <w:spacing w:line="240" w:lineRule="auto"/>
        <w:jc w:val="both"/>
        <w:rPr>
          <w:rFonts w:ascii="Sylfaen" w:hAnsi="Sylfaen"/>
          <w:b/>
          <w:color w:val="FF0000"/>
          <w:lang w:val="ka-GE"/>
        </w:rPr>
      </w:pPr>
    </w:p>
    <w:p w14:paraId="5D0D0BE2" w14:textId="77777777" w:rsidR="00BE6327" w:rsidRDefault="00BE6327" w:rsidP="000B6813">
      <w:pPr>
        <w:spacing w:line="240" w:lineRule="auto"/>
        <w:jc w:val="both"/>
        <w:rPr>
          <w:rFonts w:ascii="Sylfaen" w:hAnsi="Sylfaen"/>
          <w:b/>
          <w:color w:val="FF0000"/>
          <w:lang w:val="ka-GE"/>
        </w:rPr>
      </w:pPr>
    </w:p>
    <w:p w14:paraId="4BC220D2" w14:textId="77777777" w:rsidR="00D900E8" w:rsidRPr="00BE6327" w:rsidRDefault="00D900E8" w:rsidP="000B6813">
      <w:pPr>
        <w:spacing w:line="240" w:lineRule="auto"/>
        <w:jc w:val="both"/>
        <w:rPr>
          <w:rFonts w:ascii="Sylfaen" w:hAnsi="Sylfaen"/>
          <w:b/>
          <w:lang w:val="ka-GE"/>
        </w:rPr>
      </w:pPr>
      <w:r w:rsidRPr="00BE6327">
        <w:rPr>
          <w:rFonts w:ascii="Sylfaen" w:hAnsi="Sylfaen"/>
          <w:b/>
          <w:lang w:val="ka-GE"/>
        </w:rPr>
        <w:lastRenderedPageBreak/>
        <w:t>სახელმწიფო ბიუჯეტის ასიგნებების შესრულება</w:t>
      </w:r>
    </w:p>
    <w:p w14:paraId="7171E6A9" w14:textId="039A7DF1" w:rsidR="00D900E8" w:rsidRPr="00931F4C" w:rsidRDefault="00931F4C" w:rsidP="000B6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90"/>
        <w:jc w:val="both"/>
        <w:rPr>
          <w:rFonts w:ascii="Sylfaen" w:hAnsi="Sylfaen"/>
          <w:noProof/>
          <w:lang w:val="ka-GE"/>
        </w:rPr>
      </w:pPr>
      <w:r w:rsidRPr="00207FFA">
        <w:rPr>
          <w:rFonts w:ascii="Sylfaen" w:hAnsi="Sylfaen"/>
          <w:noProof/>
          <w:lang w:val="ka-GE"/>
        </w:rPr>
        <w:t>„</w:t>
      </w:r>
      <w:r w:rsidRPr="00207FFA">
        <w:rPr>
          <w:rFonts w:ascii="Sylfaen" w:hAnsi="Sylfaen" w:cs="Sylfaen"/>
          <w:noProof/>
          <w:lang w:val="ka-GE"/>
        </w:rPr>
        <w:t>საქართველოს</w:t>
      </w:r>
      <w:r w:rsidRPr="00207FFA">
        <w:rPr>
          <w:rFonts w:ascii="Sylfaen" w:hAnsi="Sylfaen"/>
          <w:noProof/>
          <w:lang w:val="ka-GE"/>
        </w:rPr>
        <w:t xml:space="preserve"> 20</w:t>
      </w:r>
      <w:r w:rsidRPr="00207FFA">
        <w:rPr>
          <w:rFonts w:ascii="Sylfaen" w:hAnsi="Sylfaen"/>
          <w:noProof/>
        </w:rPr>
        <w:t>22</w:t>
      </w:r>
      <w:r w:rsidRPr="00207FFA">
        <w:rPr>
          <w:rFonts w:ascii="Sylfaen" w:hAnsi="Sylfaen"/>
          <w:noProof/>
          <w:lang w:val="ka-GE"/>
        </w:rPr>
        <w:t xml:space="preserve"> </w:t>
      </w:r>
      <w:r w:rsidRPr="00207FFA">
        <w:rPr>
          <w:rFonts w:ascii="Sylfaen" w:hAnsi="Sylfaen" w:cs="Sylfaen"/>
          <w:noProof/>
          <w:lang w:val="ka-GE"/>
        </w:rPr>
        <w:t>წლის</w:t>
      </w:r>
      <w:r w:rsidRPr="00207FFA">
        <w:rPr>
          <w:rFonts w:ascii="Sylfaen" w:hAnsi="Sylfaen"/>
          <w:noProof/>
          <w:lang w:val="ka-GE"/>
        </w:rPr>
        <w:t xml:space="preserve"> </w:t>
      </w:r>
      <w:r w:rsidRPr="00207FFA">
        <w:rPr>
          <w:rFonts w:ascii="Sylfaen" w:hAnsi="Sylfaen" w:cs="Sylfaen"/>
          <w:noProof/>
          <w:lang w:val="ka-GE"/>
        </w:rPr>
        <w:t>სახელმწიფო</w:t>
      </w:r>
      <w:r w:rsidRPr="00207FFA">
        <w:rPr>
          <w:rFonts w:ascii="Sylfaen" w:hAnsi="Sylfaen"/>
          <w:noProof/>
          <w:lang w:val="ka-GE"/>
        </w:rPr>
        <w:t xml:space="preserve"> </w:t>
      </w:r>
      <w:r w:rsidRPr="00207FFA">
        <w:rPr>
          <w:rFonts w:ascii="Sylfaen" w:hAnsi="Sylfaen" w:cs="Sylfaen"/>
          <w:noProof/>
          <w:lang w:val="ka-GE"/>
        </w:rPr>
        <w:t>ბიუჯეტის</w:t>
      </w:r>
      <w:r w:rsidRPr="00207FFA">
        <w:rPr>
          <w:rFonts w:ascii="Sylfaen" w:hAnsi="Sylfaen"/>
          <w:noProof/>
          <w:lang w:val="ka-GE"/>
        </w:rPr>
        <w:t xml:space="preserve"> </w:t>
      </w:r>
      <w:r w:rsidRPr="00207FFA">
        <w:rPr>
          <w:rFonts w:ascii="Sylfaen" w:hAnsi="Sylfaen" w:cs="Sylfaen"/>
          <w:noProof/>
          <w:lang w:val="ka-GE"/>
        </w:rPr>
        <w:t>შესახებ</w:t>
      </w:r>
      <w:r w:rsidRPr="00207FFA">
        <w:rPr>
          <w:rFonts w:ascii="Sylfaen" w:hAnsi="Sylfaen"/>
          <w:noProof/>
          <w:lang w:val="ka-GE"/>
        </w:rPr>
        <w:t xml:space="preserve">“ </w:t>
      </w:r>
      <w:r w:rsidRPr="00207FFA">
        <w:rPr>
          <w:rFonts w:ascii="Sylfaen" w:hAnsi="Sylfaen" w:cs="Sylfaen"/>
          <w:noProof/>
          <w:lang w:val="ka-GE"/>
        </w:rPr>
        <w:t>საქართველოს</w:t>
      </w:r>
      <w:r w:rsidRPr="00207FFA">
        <w:rPr>
          <w:rFonts w:ascii="Sylfaen" w:hAnsi="Sylfaen"/>
          <w:noProof/>
          <w:lang w:val="ka-GE"/>
        </w:rPr>
        <w:t xml:space="preserve"> </w:t>
      </w:r>
      <w:r w:rsidRPr="00207FFA">
        <w:rPr>
          <w:rFonts w:ascii="Sylfaen" w:hAnsi="Sylfaen" w:cs="Sylfaen"/>
          <w:noProof/>
          <w:lang w:val="ka-GE"/>
        </w:rPr>
        <w:t>კანონით</w:t>
      </w:r>
      <w:r w:rsidRPr="00207FFA">
        <w:rPr>
          <w:rFonts w:ascii="Sylfaen" w:hAnsi="Sylfaen"/>
          <w:noProof/>
          <w:lang w:val="ka-GE"/>
        </w:rPr>
        <w:t xml:space="preserve"> </w:t>
      </w:r>
      <w:r w:rsidRPr="00207FFA">
        <w:rPr>
          <w:rFonts w:ascii="Sylfaen" w:hAnsi="Sylfaen" w:cs="Sylfaen"/>
          <w:noProof/>
          <w:lang w:val="ka-GE"/>
        </w:rPr>
        <w:t>სახელმწიფო</w:t>
      </w:r>
      <w:r w:rsidRPr="00207FFA">
        <w:rPr>
          <w:rFonts w:ascii="Sylfaen" w:hAnsi="Sylfaen"/>
          <w:noProof/>
          <w:lang w:val="ka-GE"/>
        </w:rPr>
        <w:t xml:space="preserve"> </w:t>
      </w:r>
      <w:r w:rsidRPr="00207FFA">
        <w:rPr>
          <w:rFonts w:ascii="Sylfaen" w:hAnsi="Sylfaen" w:cs="Sylfaen"/>
          <w:noProof/>
          <w:lang w:val="ka-GE"/>
        </w:rPr>
        <w:t>ბიუჯეტის</w:t>
      </w:r>
      <w:r w:rsidRPr="00207FFA">
        <w:rPr>
          <w:rFonts w:ascii="Sylfaen" w:hAnsi="Sylfaen"/>
          <w:noProof/>
          <w:lang w:val="ka-GE"/>
        </w:rPr>
        <w:t xml:space="preserve"> </w:t>
      </w:r>
      <w:r w:rsidRPr="00207FFA">
        <w:rPr>
          <w:rFonts w:ascii="Sylfaen" w:hAnsi="Sylfaen" w:cs="Sylfaen"/>
          <w:noProof/>
          <w:lang w:val="ka-GE"/>
        </w:rPr>
        <w:t>გადასახდელები</w:t>
      </w:r>
      <w:r w:rsidRPr="00207FFA">
        <w:rPr>
          <w:rFonts w:ascii="Sylfaen" w:hAnsi="Sylfaen"/>
          <w:noProof/>
          <w:lang w:val="ka-GE"/>
        </w:rPr>
        <w:t xml:space="preserve"> </w:t>
      </w:r>
      <w:r w:rsidRPr="00931F4C">
        <w:rPr>
          <w:rFonts w:ascii="Sylfaen" w:hAnsi="Sylfaen" w:cs="Sylfaen"/>
          <w:noProof/>
          <w:lang w:val="ka-GE"/>
        </w:rPr>
        <w:t xml:space="preserve">განისაზღვრა </w:t>
      </w:r>
      <w:r w:rsidRPr="00931F4C">
        <w:rPr>
          <w:rFonts w:ascii="Sylfaen" w:hAnsi="Sylfaen" w:cs="Sylfaen"/>
          <w:noProof/>
        </w:rPr>
        <w:t>19 171 069.0</w:t>
      </w:r>
      <w:r w:rsidRPr="00931F4C">
        <w:rPr>
          <w:rFonts w:ascii="Sylfaen" w:hAnsi="Sylfaen" w:cs="Sylfaen"/>
          <w:noProof/>
          <w:lang w:val="ka-GE"/>
        </w:rPr>
        <w:t xml:space="preserve"> ათასი</w:t>
      </w:r>
      <w:r w:rsidRPr="00931F4C">
        <w:rPr>
          <w:rFonts w:ascii="Sylfaen" w:hAnsi="Sylfaen"/>
          <w:noProof/>
          <w:lang w:val="ka-GE"/>
        </w:rPr>
        <w:t xml:space="preserve"> </w:t>
      </w:r>
      <w:r w:rsidRPr="00931F4C">
        <w:rPr>
          <w:rFonts w:ascii="Sylfaen" w:hAnsi="Sylfaen" w:cs="Sylfaen"/>
          <w:noProof/>
          <w:lang w:val="ka-GE"/>
        </w:rPr>
        <w:t>ლარით</w:t>
      </w:r>
      <w:r w:rsidRPr="00931F4C">
        <w:rPr>
          <w:rFonts w:ascii="Sylfaen" w:hAnsi="Sylfaen"/>
          <w:noProof/>
          <w:lang w:val="ka-GE"/>
        </w:rPr>
        <w:t xml:space="preserve">. </w:t>
      </w:r>
      <w:r w:rsidRPr="00931F4C">
        <w:rPr>
          <w:rFonts w:ascii="Sylfaen" w:hAnsi="Sylfaen" w:cs="Sylfaen"/>
          <w:noProof/>
          <w:lang w:val="ka-GE"/>
        </w:rPr>
        <w:t>აღნიშნული</w:t>
      </w:r>
      <w:r w:rsidRPr="00931F4C">
        <w:rPr>
          <w:rFonts w:ascii="Sylfaen" w:hAnsi="Sylfaen"/>
          <w:noProof/>
          <w:lang w:val="ka-GE"/>
        </w:rPr>
        <w:t xml:space="preserve"> </w:t>
      </w:r>
      <w:r w:rsidRPr="00931F4C">
        <w:rPr>
          <w:rFonts w:ascii="Sylfaen" w:hAnsi="Sylfaen" w:cs="Sylfaen"/>
          <w:noProof/>
          <w:lang w:val="ka-GE"/>
        </w:rPr>
        <w:t>სახსრებიდან</w:t>
      </w:r>
      <w:r w:rsidRPr="00931F4C">
        <w:rPr>
          <w:rFonts w:ascii="Sylfaen" w:hAnsi="Sylfaen"/>
          <w:noProof/>
          <w:lang w:val="ka-GE"/>
        </w:rPr>
        <w:t xml:space="preserve"> </w:t>
      </w:r>
      <w:r w:rsidRPr="00931F4C">
        <w:rPr>
          <w:rFonts w:ascii="Sylfaen" w:hAnsi="Sylfaen" w:cs="Sylfaen"/>
          <w:noProof/>
          <w:lang w:val="ka-GE"/>
        </w:rPr>
        <w:t>საანგარიშო</w:t>
      </w:r>
      <w:r w:rsidRPr="00931F4C">
        <w:rPr>
          <w:rFonts w:ascii="Sylfaen" w:hAnsi="Sylfaen"/>
          <w:noProof/>
          <w:lang w:val="ka-GE"/>
        </w:rPr>
        <w:t xml:space="preserve"> </w:t>
      </w:r>
      <w:r w:rsidRPr="00931F4C">
        <w:rPr>
          <w:rFonts w:ascii="Sylfaen" w:hAnsi="Sylfaen" w:cs="Sylfaen"/>
          <w:noProof/>
          <w:lang w:val="ka-GE"/>
        </w:rPr>
        <w:t>პერიოდში</w:t>
      </w:r>
      <w:r w:rsidRPr="00931F4C">
        <w:rPr>
          <w:rFonts w:ascii="Sylfaen" w:hAnsi="Sylfaen"/>
          <w:noProof/>
          <w:lang w:val="ka-GE"/>
        </w:rPr>
        <w:t xml:space="preserve"> </w:t>
      </w:r>
      <w:r w:rsidRPr="00931F4C">
        <w:rPr>
          <w:rFonts w:ascii="Sylfaen" w:hAnsi="Sylfaen" w:cs="Sylfaen"/>
          <w:noProof/>
          <w:lang w:val="ka-GE"/>
        </w:rPr>
        <w:t>გამოყოფილმა</w:t>
      </w:r>
      <w:r w:rsidRPr="00931F4C">
        <w:rPr>
          <w:rFonts w:ascii="Sylfaen" w:hAnsi="Sylfaen"/>
          <w:noProof/>
          <w:lang w:val="ka-GE"/>
        </w:rPr>
        <w:t xml:space="preserve"> </w:t>
      </w:r>
      <w:r w:rsidRPr="00931F4C">
        <w:rPr>
          <w:rFonts w:ascii="Sylfaen" w:hAnsi="Sylfaen" w:cs="Sylfaen"/>
          <w:noProof/>
          <w:lang w:val="ka-GE"/>
        </w:rPr>
        <w:t>დაზუსტებულმა</w:t>
      </w:r>
      <w:r w:rsidRPr="00931F4C">
        <w:rPr>
          <w:rFonts w:ascii="Sylfaen" w:hAnsi="Sylfaen"/>
          <w:noProof/>
          <w:lang w:val="ka-GE"/>
        </w:rPr>
        <w:t xml:space="preserve"> </w:t>
      </w:r>
      <w:r w:rsidRPr="00931F4C">
        <w:rPr>
          <w:rFonts w:ascii="Sylfaen" w:hAnsi="Sylfaen" w:cs="Sylfaen"/>
          <w:noProof/>
          <w:lang w:val="ka-GE"/>
        </w:rPr>
        <w:t>ასიგნებებმა</w:t>
      </w:r>
      <w:r w:rsidRPr="00931F4C">
        <w:rPr>
          <w:rFonts w:ascii="Sylfaen" w:hAnsi="Sylfaen"/>
          <w:noProof/>
          <w:lang w:val="ka-GE"/>
        </w:rPr>
        <w:t xml:space="preserve"> </w:t>
      </w:r>
      <w:r w:rsidRPr="00931F4C">
        <w:rPr>
          <w:rFonts w:ascii="Sylfaen" w:hAnsi="Sylfaen" w:cs="Sylfaen"/>
          <w:noProof/>
          <w:lang w:val="ka-GE"/>
        </w:rPr>
        <w:t>შეადგინა</w:t>
      </w:r>
      <w:r w:rsidRPr="00931F4C">
        <w:rPr>
          <w:rFonts w:ascii="Sylfaen" w:hAnsi="Sylfaen"/>
          <w:noProof/>
          <w:lang w:val="ka-GE"/>
        </w:rPr>
        <w:t xml:space="preserve"> </w:t>
      </w:r>
      <w:r w:rsidRPr="00931F4C">
        <w:rPr>
          <w:rFonts w:ascii="Sylfaen" w:hAnsi="Sylfaen"/>
          <w:noProof/>
        </w:rPr>
        <w:t xml:space="preserve"> 4 542 274.5 </w:t>
      </w:r>
      <w:r w:rsidRPr="00931F4C">
        <w:rPr>
          <w:rFonts w:ascii="Sylfaen" w:hAnsi="Sylfaen" w:cs="Sylfaen"/>
          <w:noProof/>
          <w:lang w:val="ka-GE"/>
        </w:rPr>
        <w:t>ათასი</w:t>
      </w:r>
      <w:r w:rsidRPr="00931F4C">
        <w:rPr>
          <w:rFonts w:ascii="Sylfaen" w:hAnsi="Sylfaen"/>
          <w:noProof/>
          <w:lang w:val="ka-GE"/>
        </w:rPr>
        <w:t xml:space="preserve"> </w:t>
      </w:r>
      <w:r w:rsidRPr="00931F4C">
        <w:rPr>
          <w:rFonts w:ascii="Sylfaen" w:hAnsi="Sylfaen" w:cs="Sylfaen"/>
          <w:noProof/>
          <w:lang w:val="ka-GE"/>
        </w:rPr>
        <w:t>ლარი</w:t>
      </w:r>
      <w:r w:rsidRPr="00931F4C">
        <w:rPr>
          <w:rFonts w:ascii="Sylfaen" w:hAnsi="Sylfaen"/>
          <w:noProof/>
          <w:lang w:val="ka-GE"/>
        </w:rPr>
        <w:t xml:space="preserve">, ხოლო </w:t>
      </w:r>
      <w:r w:rsidRPr="00931F4C">
        <w:rPr>
          <w:rFonts w:ascii="Sylfaen" w:hAnsi="Sylfaen" w:cs="Sylfaen"/>
          <w:noProof/>
          <w:lang w:val="ka-GE"/>
        </w:rPr>
        <w:t>საკასო</w:t>
      </w:r>
      <w:r w:rsidRPr="00931F4C">
        <w:rPr>
          <w:rFonts w:ascii="Sylfaen" w:hAnsi="Sylfaen"/>
          <w:noProof/>
          <w:lang w:val="ka-GE"/>
        </w:rPr>
        <w:t xml:space="preserve"> </w:t>
      </w:r>
      <w:r w:rsidRPr="00931F4C">
        <w:rPr>
          <w:rFonts w:ascii="Sylfaen" w:hAnsi="Sylfaen" w:cs="Sylfaen"/>
          <w:noProof/>
          <w:lang w:val="ka-GE"/>
        </w:rPr>
        <w:t>შესრულებამ</w:t>
      </w:r>
      <w:r w:rsidRPr="00931F4C">
        <w:rPr>
          <w:rFonts w:ascii="Sylfaen" w:hAnsi="Sylfaen"/>
          <w:noProof/>
          <w:lang w:val="ka-GE"/>
        </w:rPr>
        <w:t xml:space="preserve"> </w:t>
      </w:r>
      <w:r w:rsidRPr="00931F4C">
        <w:rPr>
          <w:rFonts w:ascii="Sylfaen" w:hAnsi="Sylfaen" w:cs="Sylfaen"/>
          <w:noProof/>
          <w:lang w:val="ka-GE"/>
        </w:rPr>
        <w:t>-</w:t>
      </w:r>
      <w:r w:rsidRPr="00931F4C">
        <w:rPr>
          <w:rFonts w:ascii="Sylfaen" w:hAnsi="Sylfaen"/>
          <w:noProof/>
        </w:rPr>
        <w:t xml:space="preserve"> 4 266 387.9</w:t>
      </w:r>
      <w:r w:rsidRPr="00931F4C">
        <w:rPr>
          <w:rFonts w:ascii="Sylfaen" w:hAnsi="Sylfaen"/>
          <w:noProof/>
          <w:lang w:val="ka-GE"/>
        </w:rPr>
        <w:t xml:space="preserve"> </w:t>
      </w:r>
      <w:r w:rsidRPr="00931F4C">
        <w:rPr>
          <w:rFonts w:ascii="Sylfaen" w:hAnsi="Sylfaen" w:cs="Sylfaen"/>
          <w:noProof/>
          <w:lang w:val="ka-GE"/>
        </w:rPr>
        <w:t>ათასი</w:t>
      </w:r>
      <w:r w:rsidRPr="00931F4C">
        <w:rPr>
          <w:rFonts w:ascii="Sylfaen" w:hAnsi="Sylfaen"/>
          <w:noProof/>
          <w:lang w:val="ka-GE"/>
        </w:rPr>
        <w:t xml:space="preserve"> </w:t>
      </w:r>
      <w:r w:rsidRPr="00931F4C">
        <w:rPr>
          <w:rFonts w:ascii="Sylfaen" w:hAnsi="Sylfaen" w:cs="Sylfaen"/>
          <w:noProof/>
          <w:lang w:val="ka-GE"/>
        </w:rPr>
        <w:t>ლარი</w:t>
      </w:r>
      <w:r w:rsidRPr="00931F4C">
        <w:rPr>
          <w:rFonts w:ascii="Sylfaen" w:hAnsi="Sylfaen" w:cs="Sylfaen"/>
          <w:noProof/>
        </w:rPr>
        <w:t xml:space="preserve">. საკასო შესრულება </w:t>
      </w:r>
      <w:r w:rsidRPr="00931F4C">
        <w:rPr>
          <w:rFonts w:ascii="Sylfaen" w:hAnsi="Sylfaen" w:cs="Sylfaen"/>
          <w:noProof/>
          <w:lang w:val="ka-GE"/>
        </w:rPr>
        <w:t xml:space="preserve">კვარტლის გეგმიური მაჩვენებლის </w:t>
      </w:r>
      <w:r w:rsidRPr="00931F4C">
        <w:rPr>
          <w:rFonts w:ascii="Sylfaen" w:hAnsi="Sylfaen" w:cs="Sylfaen"/>
          <w:noProof/>
        </w:rPr>
        <w:t>93.9</w:t>
      </w:r>
      <w:r w:rsidRPr="00931F4C">
        <w:rPr>
          <w:rFonts w:ascii="Sylfaen" w:hAnsi="Sylfaen" w:cs="Sylfaen"/>
          <w:noProof/>
          <w:lang w:val="ka-GE"/>
        </w:rPr>
        <w:t>%, ხოლო</w:t>
      </w:r>
      <w:r w:rsidRPr="00931F4C">
        <w:rPr>
          <w:rFonts w:ascii="Sylfaen" w:hAnsi="Sylfaen"/>
          <w:noProof/>
          <w:lang w:val="ka-GE"/>
        </w:rPr>
        <w:t xml:space="preserve"> </w:t>
      </w:r>
      <w:r w:rsidRPr="00931F4C">
        <w:rPr>
          <w:rFonts w:ascii="Sylfaen" w:hAnsi="Sylfaen" w:cs="Sylfaen"/>
          <w:noProof/>
          <w:lang w:val="ka-GE"/>
        </w:rPr>
        <w:t>წლიური</w:t>
      </w:r>
      <w:r w:rsidRPr="00931F4C">
        <w:rPr>
          <w:rFonts w:ascii="Sylfaen" w:hAnsi="Sylfaen"/>
          <w:noProof/>
          <w:lang w:val="ka-GE"/>
        </w:rPr>
        <w:t xml:space="preserve"> დამტკიცებული </w:t>
      </w:r>
      <w:r w:rsidRPr="00931F4C">
        <w:rPr>
          <w:rFonts w:ascii="Sylfaen" w:hAnsi="Sylfaen" w:cs="Sylfaen"/>
          <w:noProof/>
          <w:lang w:val="ka-GE"/>
        </w:rPr>
        <w:t>ბიუჯეტის</w:t>
      </w:r>
      <w:r w:rsidRPr="00931F4C">
        <w:rPr>
          <w:rFonts w:ascii="Sylfaen" w:hAnsi="Sylfaen"/>
          <w:noProof/>
          <w:lang w:val="ka-GE"/>
        </w:rPr>
        <w:t xml:space="preserve"> - </w:t>
      </w:r>
      <w:r w:rsidRPr="00931F4C">
        <w:rPr>
          <w:rFonts w:ascii="Sylfaen" w:hAnsi="Sylfaen"/>
          <w:noProof/>
        </w:rPr>
        <w:t>22.3</w:t>
      </w:r>
      <w:r w:rsidRPr="00931F4C">
        <w:rPr>
          <w:rFonts w:ascii="Sylfaen" w:hAnsi="Sylfaen"/>
          <w:noProof/>
          <w:lang w:val="ka-GE"/>
        </w:rPr>
        <w:t>%-</w:t>
      </w:r>
      <w:r w:rsidRPr="00931F4C">
        <w:rPr>
          <w:rFonts w:ascii="Sylfaen" w:hAnsi="Sylfaen" w:cs="Sylfaen"/>
          <w:noProof/>
          <w:lang w:val="ka-GE"/>
        </w:rPr>
        <w:t>ია</w:t>
      </w:r>
      <w:r w:rsidRPr="00931F4C">
        <w:rPr>
          <w:rFonts w:ascii="Sylfaen" w:hAnsi="Sylfaen"/>
          <w:noProof/>
          <w:lang w:val="ka-GE"/>
        </w:rPr>
        <w:t xml:space="preserve">. </w:t>
      </w:r>
      <w:r w:rsidR="00BE6327" w:rsidRPr="00931F4C">
        <w:rPr>
          <w:rFonts w:ascii="Sylfaen" w:hAnsi="Sylfaen"/>
          <w:noProof/>
          <w:lang w:val="ka-GE"/>
        </w:rPr>
        <w:t xml:space="preserve"> </w:t>
      </w:r>
      <w:r w:rsidR="00D900E8" w:rsidRPr="00931F4C">
        <w:rPr>
          <w:rFonts w:ascii="Sylfaen" w:hAnsi="Sylfaen"/>
          <w:noProof/>
          <w:lang w:val="ka-GE"/>
        </w:rPr>
        <w:t xml:space="preserve"> </w:t>
      </w:r>
    </w:p>
    <w:p w14:paraId="4C390943" w14:textId="77777777" w:rsidR="00931F4C" w:rsidRPr="00931F4C" w:rsidRDefault="00931F4C" w:rsidP="000B6813">
      <w:pPr>
        <w:tabs>
          <w:tab w:val="left" w:pos="0"/>
          <w:tab w:val="left" w:pos="10710"/>
        </w:tabs>
        <w:spacing w:line="240" w:lineRule="auto"/>
        <w:ind w:firstLine="720"/>
        <w:jc w:val="right"/>
        <w:rPr>
          <w:rFonts w:ascii="Sylfaen" w:hAnsi="Sylfaen" w:cs="Sylfaen"/>
          <w:b/>
          <w:noProof/>
          <w:color w:val="000000"/>
          <w:sz w:val="18"/>
          <w:szCs w:val="18"/>
          <w:lang w:val="ka-GE"/>
        </w:rPr>
      </w:pPr>
      <w:r w:rsidRPr="00931F4C">
        <w:rPr>
          <w:rFonts w:ascii="Sylfaen" w:hAnsi="Sylfaen" w:cs="Sylfaen"/>
          <w:b/>
          <w:noProof/>
          <w:color w:val="000000"/>
          <w:sz w:val="18"/>
          <w:szCs w:val="18"/>
          <w:lang w:val="ka-GE"/>
        </w:rPr>
        <w:t>საქართველოს</w:t>
      </w:r>
      <w:r w:rsidRPr="00931F4C">
        <w:rPr>
          <w:rFonts w:ascii="Sylfaen" w:hAnsi="Sylfaen"/>
          <w:b/>
          <w:noProof/>
          <w:color w:val="000000"/>
          <w:sz w:val="18"/>
          <w:szCs w:val="18"/>
          <w:lang w:val="ka-GE"/>
        </w:rPr>
        <w:t xml:space="preserve"> 201</w:t>
      </w:r>
      <w:r w:rsidRPr="00931F4C">
        <w:rPr>
          <w:rFonts w:ascii="Sylfaen" w:hAnsi="Sylfaen"/>
          <w:b/>
          <w:noProof/>
          <w:color w:val="000000"/>
          <w:sz w:val="18"/>
          <w:szCs w:val="18"/>
        </w:rPr>
        <w:t>1</w:t>
      </w:r>
      <w:r w:rsidRPr="00931F4C">
        <w:rPr>
          <w:rFonts w:ascii="Sylfaen" w:hAnsi="Sylfaen"/>
          <w:b/>
          <w:noProof/>
          <w:color w:val="000000"/>
          <w:sz w:val="18"/>
          <w:szCs w:val="18"/>
          <w:lang w:val="ka-GE"/>
        </w:rPr>
        <w:t>-20</w:t>
      </w:r>
      <w:r w:rsidRPr="00931F4C">
        <w:rPr>
          <w:rFonts w:ascii="Sylfaen" w:hAnsi="Sylfaen"/>
          <w:b/>
          <w:noProof/>
          <w:color w:val="000000"/>
          <w:sz w:val="18"/>
          <w:szCs w:val="18"/>
        </w:rPr>
        <w:t>22</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წლების</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სახელმწიფო</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ბიუჯეტების წლიური,</w:t>
      </w:r>
      <w:r w:rsidRPr="00931F4C">
        <w:rPr>
          <w:rFonts w:ascii="Sylfaen" w:hAnsi="Sylfaen"/>
          <w:b/>
          <w:noProof/>
          <w:color w:val="000000"/>
          <w:sz w:val="18"/>
          <w:szCs w:val="18"/>
          <w:lang w:val="ka-GE"/>
        </w:rPr>
        <w:br/>
      </w:r>
      <w:r w:rsidRPr="00931F4C">
        <w:rPr>
          <w:rFonts w:ascii="Sylfaen" w:hAnsi="Sylfaen" w:cs="Sylfaen"/>
          <w:b/>
          <w:noProof/>
          <w:color w:val="000000"/>
          <w:sz w:val="18"/>
          <w:szCs w:val="18"/>
          <w:lang w:val="ka-GE"/>
        </w:rPr>
        <w:t>კვარტლის</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გეგმიური</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და</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საკასო</w:t>
      </w:r>
      <w:r w:rsidRPr="00931F4C">
        <w:rPr>
          <w:rFonts w:ascii="Sylfaen" w:hAnsi="Sylfaen"/>
          <w:b/>
          <w:noProof/>
          <w:color w:val="000000"/>
          <w:sz w:val="18"/>
          <w:szCs w:val="18"/>
          <w:lang w:val="ka-GE"/>
        </w:rPr>
        <w:t xml:space="preserve"> </w:t>
      </w:r>
      <w:r w:rsidRPr="00931F4C">
        <w:rPr>
          <w:rFonts w:ascii="Sylfaen" w:hAnsi="Sylfaen" w:cs="Sylfaen"/>
          <w:b/>
          <w:noProof/>
          <w:color w:val="000000"/>
          <w:sz w:val="18"/>
          <w:szCs w:val="18"/>
          <w:lang w:val="ka-GE"/>
        </w:rPr>
        <w:t>მაჩვენებლები</w:t>
      </w:r>
    </w:p>
    <w:p w14:paraId="6B97BC96" w14:textId="77777777" w:rsidR="00D900E8" w:rsidRPr="00931F4C" w:rsidRDefault="00BE6327" w:rsidP="000B6813">
      <w:pPr>
        <w:tabs>
          <w:tab w:val="left" w:pos="0"/>
          <w:tab w:val="left" w:pos="10710"/>
        </w:tabs>
        <w:spacing w:line="240" w:lineRule="auto"/>
        <w:ind w:firstLine="720"/>
        <w:jc w:val="right"/>
        <w:rPr>
          <w:rFonts w:ascii="Sylfaen" w:hAnsi="Sylfaen" w:cs="Sylfaen"/>
          <w:b/>
          <w:noProof/>
          <w:sz w:val="16"/>
          <w:szCs w:val="16"/>
          <w:lang w:val="ka-GE"/>
        </w:rPr>
      </w:pPr>
      <w:r w:rsidRPr="00931F4C">
        <w:rPr>
          <w:rFonts w:ascii="Sylfaen" w:hAnsi="Sylfaen"/>
          <w:i/>
          <w:noProof/>
          <w:sz w:val="16"/>
          <w:szCs w:val="16"/>
          <w:lang w:val="ka-GE"/>
        </w:rPr>
        <w:t xml:space="preserve"> </w:t>
      </w:r>
      <w:r w:rsidR="00D900E8" w:rsidRPr="00931F4C">
        <w:rPr>
          <w:rFonts w:ascii="Sylfaen" w:hAnsi="Sylfaen"/>
          <w:i/>
          <w:noProof/>
          <w:sz w:val="16"/>
          <w:szCs w:val="16"/>
          <w:lang w:val="ka-GE"/>
        </w:rPr>
        <w:t>(</w:t>
      </w:r>
      <w:r w:rsidR="00D900E8" w:rsidRPr="00931F4C">
        <w:rPr>
          <w:rFonts w:ascii="Sylfaen" w:hAnsi="Sylfaen" w:cs="Sylfaen"/>
          <w:i/>
          <w:noProof/>
          <w:sz w:val="16"/>
          <w:szCs w:val="16"/>
          <w:lang w:val="ka-GE"/>
        </w:rPr>
        <w:t>ათას</w:t>
      </w:r>
      <w:r w:rsidR="00D900E8" w:rsidRPr="00931F4C">
        <w:rPr>
          <w:rFonts w:ascii="Sylfaen" w:hAnsi="Sylfaen"/>
          <w:i/>
          <w:noProof/>
          <w:sz w:val="16"/>
          <w:szCs w:val="16"/>
          <w:lang w:val="ka-GE"/>
        </w:rPr>
        <w:t xml:space="preserve"> </w:t>
      </w:r>
      <w:r w:rsidR="00D900E8" w:rsidRPr="00931F4C">
        <w:rPr>
          <w:rFonts w:ascii="Sylfaen" w:hAnsi="Sylfaen" w:cs="Sylfaen"/>
          <w:i/>
          <w:noProof/>
          <w:sz w:val="16"/>
          <w:szCs w:val="16"/>
          <w:lang w:val="ka-GE"/>
        </w:rPr>
        <w:t>ლარებში</w:t>
      </w:r>
      <w:r w:rsidR="00D900E8" w:rsidRPr="00931F4C">
        <w:rPr>
          <w:rFonts w:ascii="Sylfaen" w:hAnsi="Sylfaen"/>
          <w:i/>
          <w:noProof/>
          <w:sz w:val="16"/>
          <w:szCs w:val="16"/>
          <w:lang w:val="ka-GE"/>
        </w:rPr>
        <w:t>)</w:t>
      </w:r>
    </w:p>
    <w:p w14:paraId="372AAF18" w14:textId="01B66E95" w:rsidR="00CE36B6" w:rsidRPr="00931F4C" w:rsidRDefault="00931F4C" w:rsidP="000B6813">
      <w:pPr>
        <w:tabs>
          <w:tab w:val="left" w:pos="0"/>
        </w:tabs>
        <w:spacing w:line="240" w:lineRule="auto"/>
        <w:ind w:right="173"/>
        <w:rPr>
          <w:rFonts w:ascii="Sylfaen" w:hAnsi="Sylfaen"/>
          <w:noProof/>
          <w:color w:val="FF0000"/>
          <w:highlight w:val="yellow"/>
          <w:lang w:val="ka-GE"/>
        </w:rPr>
      </w:pPr>
      <w:r w:rsidRPr="00207FFA">
        <w:rPr>
          <w:b/>
          <w:noProof/>
        </w:rPr>
        <w:drawing>
          <wp:inline distT="0" distB="0" distL="0" distR="0" wp14:anchorId="4EBCF849" wp14:editId="3E1DEDF8">
            <wp:extent cx="6457950" cy="4143375"/>
            <wp:effectExtent l="0" t="0" r="0" b="9525"/>
            <wp:docPr id="5" name="Chart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900E8" w:rsidRPr="00931F4C">
        <w:rPr>
          <w:rFonts w:ascii="Sylfaen" w:hAnsi="Sylfaen"/>
          <w:noProof/>
          <w:color w:val="FF0000"/>
          <w:highlight w:val="yellow"/>
          <w:lang w:val="ka-GE"/>
        </w:rPr>
        <w:t xml:space="preserve">   </w:t>
      </w:r>
    </w:p>
    <w:p w14:paraId="7B8BF512" w14:textId="77777777" w:rsidR="00BE6327" w:rsidRPr="00931F4C" w:rsidRDefault="00BE6327" w:rsidP="000B6813">
      <w:pPr>
        <w:tabs>
          <w:tab w:val="left" w:pos="0"/>
        </w:tabs>
        <w:spacing w:line="240" w:lineRule="auto"/>
        <w:ind w:right="173"/>
        <w:rPr>
          <w:rFonts w:ascii="Sylfaen" w:hAnsi="Sylfaen" w:cs="Sylfaen"/>
          <w:b/>
          <w:noProof/>
          <w:lang w:val="ka-GE"/>
        </w:rPr>
      </w:pPr>
      <w:r w:rsidRPr="00931F4C">
        <w:rPr>
          <w:rFonts w:ascii="Sylfaen" w:hAnsi="Sylfaen" w:cs="Sylfaen"/>
          <w:b/>
          <w:noProof/>
          <w:lang w:val="ka-GE"/>
        </w:rPr>
        <w:t>სახელმწიფო ბიუჯეტის ხარჯები</w:t>
      </w:r>
    </w:p>
    <w:p w14:paraId="4345AD13" w14:textId="5E246A77" w:rsidR="00BE6327" w:rsidRPr="00931F4C" w:rsidRDefault="00931F4C" w:rsidP="000B6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931F4C">
        <w:rPr>
          <w:rFonts w:ascii="Sylfaen" w:hAnsi="Sylfaen"/>
          <w:noProof/>
        </w:rPr>
        <w:t xml:space="preserve">„საქართველოს 2022 წლის სახელმწიფო ბიუჯეტის შესახებ“ საქართველოს კანონით სახელმწიფო ბიუჯეტის ხარჯები განისაზღვრა 14 415 261.9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3 623 388.9 ათასი ლარი, გაწეულმა საკასო ხარჯმა - 3 434 601.8 ათასი ლარი, რაც კვარტლის გეგმიური მაჩვენებლის 94.8%-ია, ხოლო წლიური დამტკიცებული მაჩვენებლის - </w:t>
      </w:r>
      <w:r w:rsidRPr="00931F4C">
        <w:rPr>
          <w:rFonts w:ascii="Sylfaen" w:hAnsi="Sylfaen"/>
          <w:noProof/>
          <w:lang w:val="ka-GE"/>
        </w:rPr>
        <w:t>23</w:t>
      </w:r>
      <w:r w:rsidRPr="00931F4C">
        <w:rPr>
          <w:rFonts w:ascii="Sylfaen" w:hAnsi="Sylfaen"/>
          <w:noProof/>
        </w:rPr>
        <w:t>.</w:t>
      </w:r>
      <w:r w:rsidRPr="00931F4C">
        <w:rPr>
          <w:rFonts w:ascii="Sylfaen" w:hAnsi="Sylfaen"/>
          <w:noProof/>
          <w:lang w:val="ka-GE"/>
        </w:rPr>
        <w:t>8</w:t>
      </w:r>
      <w:r w:rsidRPr="00931F4C">
        <w:rPr>
          <w:rFonts w:ascii="Sylfaen" w:hAnsi="Sylfaen"/>
          <w:noProof/>
        </w:rPr>
        <w:t>%-ია.</w:t>
      </w:r>
    </w:p>
    <w:p w14:paraId="630D7D5A" w14:textId="77777777" w:rsidR="00BE6327" w:rsidRPr="00931F4C" w:rsidRDefault="00BE6327" w:rsidP="000B6813">
      <w:pPr>
        <w:tabs>
          <w:tab w:val="left" w:pos="0"/>
        </w:tabs>
        <w:spacing w:line="240" w:lineRule="auto"/>
        <w:ind w:right="173"/>
        <w:rPr>
          <w:rFonts w:ascii="Sylfaen" w:hAnsi="Sylfaen" w:cs="Sylfaen"/>
          <w:noProof/>
          <w:lang w:val="ka-GE"/>
        </w:rPr>
      </w:pPr>
      <w:r w:rsidRPr="00931F4C">
        <w:rPr>
          <w:rFonts w:ascii="Sylfaen" w:hAnsi="Sylfaen" w:cs="Sylfaen"/>
          <w:b/>
          <w:noProof/>
          <w:lang w:val="ka-GE"/>
        </w:rPr>
        <w:t>სახელმწიფო ბიუჯეტის არაფინანსური აქტივების ზრდა</w:t>
      </w:r>
    </w:p>
    <w:p w14:paraId="178EE287" w14:textId="44016A53" w:rsidR="00BE6327" w:rsidRPr="00931F4C" w:rsidRDefault="00931F4C" w:rsidP="000B6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931F4C">
        <w:rPr>
          <w:rFonts w:ascii="Sylfaen" w:hAnsi="Sylfaen"/>
          <w:noProof/>
        </w:rPr>
        <w:t>„საქართველოს 2022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3 059 849.1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566 431.2 ათასი ლარი, საკასო შესრულებამ -  545 263.0 ათასი ლარი, რაც კვარტლის გეგმიური მაჩვენებლის 96.3%-ია, ხოლო წლიური დამტკიცებული მაჩვენებლის - 17.8%-ია.</w:t>
      </w:r>
    </w:p>
    <w:p w14:paraId="5F95200B" w14:textId="77777777" w:rsidR="00BE6327" w:rsidRPr="00931F4C" w:rsidRDefault="00BE6327" w:rsidP="000B6813">
      <w:pPr>
        <w:tabs>
          <w:tab w:val="left" w:pos="0"/>
        </w:tabs>
        <w:spacing w:line="240" w:lineRule="auto"/>
        <w:ind w:right="173"/>
        <w:rPr>
          <w:rFonts w:ascii="Sylfaen" w:hAnsi="Sylfaen" w:cs="Sylfaen"/>
          <w:noProof/>
          <w:lang w:val="ka-GE"/>
        </w:rPr>
      </w:pPr>
      <w:r w:rsidRPr="00931F4C">
        <w:rPr>
          <w:rFonts w:ascii="Sylfaen" w:hAnsi="Sylfaen" w:cs="Sylfaen"/>
          <w:b/>
          <w:noProof/>
          <w:lang w:val="ka-GE"/>
        </w:rPr>
        <w:lastRenderedPageBreak/>
        <w:t>სახელმწიფო ბიუჯეტის ფინანსური აქტივების ზრდა</w:t>
      </w:r>
    </w:p>
    <w:p w14:paraId="76FB3F60" w14:textId="20416D38" w:rsidR="00BE6327" w:rsidRPr="00931F4C" w:rsidRDefault="00931F4C" w:rsidP="000B6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931F4C">
        <w:rPr>
          <w:rFonts w:ascii="Sylfaen" w:hAnsi="Sylfaen"/>
          <w:noProof/>
        </w:rPr>
        <w:t>„საქართველოს 2022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459 000.0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67 700.0 ათასი ლარი, საკასო შესრულებამ - 12 279.5 ათასი ლარი, რაც კვარტლის გეგმიური მაჩვენებლის 18.1%-ია, ხოლო წლიური დამტკიცებული მაჩვენებლის - 2.7%-ია.</w:t>
      </w:r>
    </w:p>
    <w:p w14:paraId="1FBB4FF8" w14:textId="77777777" w:rsidR="00BE6327" w:rsidRPr="00931F4C" w:rsidRDefault="00BE6327" w:rsidP="000B6813">
      <w:pPr>
        <w:tabs>
          <w:tab w:val="left" w:pos="0"/>
        </w:tabs>
        <w:spacing w:line="240" w:lineRule="auto"/>
        <w:ind w:right="173"/>
        <w:rPr>
          <w:rFonts w:ascii="Sylfaen" w:hAnsi="Sylfaen" w:cs="Sylfaen"/>
          <w:noProof/>
          <w:lang w:val="ka-GE"/>
        </w:rPr>
      </w:pPr>
      <w:r w:rsidRPr="00931F4C">
        <w:rPr>
          <w:rFonts w:ascii="Sylfaen" w:hAnsi="Sylfaen" w:cs="Sylfaen"/>
          <w:b/>
          <w:noProof/>
          <w:lang w:val="ka-GE"/>
        </w:rPr>
        <w:t>სახელმწიფო ბიუჯეტის ვალდებულებების კლება</w:t>
      </w:r>
    </w:p>
    <w:p w14:paraId="6FF7ADF0" w14:textId="1C012CC6" w:rsidR="00BE6327" w:rsidRPr="00931F4C" w:rsidRDefault="00931F4C" w:rsidP="000B6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931F4C">
        <w:rPr>
          <w:rFonts w:ascii="Sylfaen" w:hAnsi="Sylfaen"/>
          <w:noProof/>
        </w:rPr>
        <w:t>„საქართველოს 2022 წლის სახელმწიფო ბიუჯეტის</w:t>
      </w:r>
      <w:r w:rsidRPr="000F3E97">
        <w:rPr>
          <w:rFonts w:ascii="Sylfaen" w:hAnsi="Sylfaen"/>
          <w:noProof/>
        </w:rPr>
        <w:t xml:space="preserve"> შესახებ“ საქართველოს კანონით სახელმწიფო ბიუჯეტის ვალდებულებების კლება განისაზღვრა 1 236 958.0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284 754.4 ათასი ლარი, საკასო შესრულებამ - 274 243.6 ათასი ლარი, რაც კვარტლის გეგმიური მაჩვენებლის 96.3%-ია, ხოლო წლიური დამტკიცებული მაჩვენებლის - 22.2%-ია.</w:t>
      </w:r>
    </w:p>
    <w:p w14:paraId="0BD8D005" w14:textId="77777777" w:rsidR="00BE6327" w:rsidRPr="00931F4C" w:rsidRDefault="00BE6327" w:rsidP="000B6813">
      <w:pPr>
        <w:tabs>
          <w:tab w:val="left" w:pos="0"/>
        </w:tabs>
        <w:spacing w:after="0" w:line="240" w:lineRule="auto"/>
        <w:ind w:right="173" w:firstLine="720"/>
        <w:jc w:val="right"/>
        <w:rPr>
          <w:rFonts w:ascii="Sylfaen" w:hAnsi="Sylfaen" w:cs="Sylfaen"/>
          <w:b/>
          <w:noProof/>
          <w:color w:val="FF0000"/>
          <w:sz w:val="18"/>
          <w:szCs w:val="18"/>
          <w:lang w:val="ka-GE"/>
        </w:rPr>
      </w:pPr>
    </w:p>
    <w:p w14:paraId="17B0FECD" w14:textId="228B6FCA" w:rsidR="00BE6327" w:rsidRPr="00931F4C" w:rsidRDefault="00BE6327" w:rsidP="000B6813">
      <w:pPr>
        <w:tabs>
          <w:tab w:val="left" w:pos="0"/>
        </w:tabs>
        <w:spacing w:after="0" w:line="240" w:lineRule="auto"/>
        <w:ind w:right="173" w:firstLine="720"/>
        <w:jc w:val="right"/>
        <w:rPr>
          <w:rFonts w:ascii="Sylfaen" w:hAnsi="Sylfaen" w:cs="Sylfaen"/>
          <w:b/>
          <w:noProof/>
          <w:color w:val="000000"/>
          <w:sz w:val="18"/>
          <w:szCs w:val="18"/>
          <w:lang w:val="ka-GE"/>
        </w:rPr>
      </w:pPr>
      <w:r w:rsidRPr="00931F4C">
        <w:rPr>
          <w:rFonts w:ascii="Sylfaen" w:hAnsi="Sylfaen" w:cs="Sylfaen"/>
          <w:b/>
          <w:noProof/>
          <w:color w:val="000000"/>
          <w:sz w:val="18"/>
          <w:szCs w:val="18"/>
          <w:lang w:val="ka-GE"/>
        </w:rPr>
        <w:t>20</w:t>
      </w:r>
      <w:r w:rsidRPr="00931F4C">
        <w:rPr>
          <w:rFonts w:ascii="Sylfaen" w:hAnsi="Sylfaen" w:cs="Sylfaen"/>
          <w:b/>
          <w:noProof/>
          <w:color w:val="000000"/>
          <w:sz w:val="18"/>
          <w:szCs w:val="18"/>
          <w:lang w:val="ru-RU"/>
        </w:rPr>
        <w:t>2</w:t>
      </w:r>
      <w:r w:rsidR="00931F4C" w:rsidRPr="00931F4C">
        <w:rPr>
          <w:rFonts w:ascii="Sylfaen" w:hAnsi="Sylfaen" w:cs="Sylfaen"/>
          <w:b/>
          <w:noProof/>
          <w:color w:val="000000"/>
          <w:sz w:val="18"/>
          <w:szCs w:val="18"/>
        </w:rPr>
        <w:t>2</w:t>
      </w:r>
      <w:r w:rsidRPr="00931F4C">
        <w:rPr>
          <w:rFonts w:ascii="Sylfaen" w:hAnsi="Sylfaen" w:cs="Sylfaen"/>
          <w:b/>
          <w:noProof/>
          <w:color w:val="000000"/>
          <w:sz w:val="18"/>
          <w:szCs w:val="18"/>
          <w:lang w:val="ka-GE"/>
        </w:rPr>
        <w:t xml:space="preserve"> წლის I კვარტლის ასიგნებების სტრუქტურა</w:t>
      </w:r>
    </w:p>
    <w:p w14:paraId="7C2BADAD" w14:textId="77777777" w:rsidR="00BE6327" w:rsidRPr="00931F4C" w:rsidRDefault="00BE6327" w:rsidP="000B6813">
      <w:pPr>
        <w:tabs>
          <w:tab w:val="left" w:pos="0"/>
        </w:tabs>
        <w:spacing w:after="0" w:line="240" w:lineRule="auto"/>
        <w:ind w:right="173" w:firstLine="720"/>
        <w:jc w:val="right"/>
        <w:rPr>
          <w:rFonts w:ascii="Sylfaen" w:hAnsi="Sylfaen"/>
          <w:i/>
          <w:noProof/>
          <w:color w:val="000000"/>
          <w:sz w:val="18"/>
          <w:szCs w:val="18"/>
          <w:lang w:val="ka-GE"/>
        </w:rPr>
      </w:pPr>
      <w:r w:rsidRPr="00931F4C">
        <w:rPr>
          <w:rFonts w:ascii="Sylfaen" w:hAnsi="Sylfaen"/>
          <w:i/>
          <w:noProof/>
          <w:color w:val="000000"/>
          <w:sz w:val="18"/>
          <w:szCs w:val="18"/>
          <w:lang w:val="ka-GE"/>
        </w:rPr>
        <w:t>(საკასო შესრულება)</w:t>
      </w:r>
    </w:p>
    <w:p w14:paraId="32B2B052" w14:textId="77777777" w:rsidR="0072631F" w:rsidRPr="00931F4C" w:rsidRDefault="0072631F" w:rsidP="000B6813">
      <w:pPr>
        <w:tabs>
          <w:tab w:val="left" w:pos="0"/>
        </w:tabs>
        <w:spacing w:after="0" w:line="240" w:lineRule="auto"/>
        <w:ind w:right="173" w:firstLine="720"/>
        <w:jc w:val="center"/>
        <w:rPr>
          <w:rFonts w:ascii="Sylfaen" w:hAnsi="Sylfaen"/>
          <w:i/>
          <w:noProof/>
          <w:color w:val="FF0000"/>
          <w:sz w:val="18"/>
          <w:szCs w:val="18"/>
        </w:rPr>
      </w:pPr>
    </w:p>
    <w:p w14:paraId="0C2317FA" w14:textId="207AC766" w:rsidR="0072631F" w:rsidRPr="00931F4C" w:rsidRDefault="00931F4C" w:rsidP="000B6813">
      <w:pPr>
        <w:tabs>
          <w:tab w:val="left" w:pos="0"/>
        </w:tabs>
        <w:spacing w:after="0" w:line="240" w:lineRule="auto"/>
        <w:ind w:right="173" w:firstLine="720"/>
        <w:jc w:val="center"/>
        <w:rPr>
          <w:rFonts w:ascii="Sylfaen" w:hAnsi="Sylfaen"/>
          <w:i/>
          <w:noProof/>
          <w:color w:val="FF0000"/>
          <w:sz w:val="18"/>
          <w:szCs w:val="18"/>
          <w:highlight w:val="yellow"/>
        </w:rPr>
      </w:pPr>
      <w:r>
        <w:rPr>
          <w:noProof/>
        </w:rPr>
        <w:drawing>
          <wp:inline distT="0" distB="0" distL="0" distR="0" wp14:anchorId="214046A2" wp14:editId="6F2FD6A3">
            <wp:extent cx="4854575" cy="1933575"/>
            <wp:effectExtent l="0" t="0" r="3175" b="0"/>
            <wp:docPr id="3" name="Chart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5B91A9" w14:textId="77777777" w:rsidR="00D81A8A" w:rsidRPr="00931F4C" w:rsidRDefault="00D81A8A" w:rsidP="000B6813">
      <w:pPr>
        <w:tabs>
          <w:tab w:val="left" w:pos="0"/>
        </w:tabs>
        <w:spacing w:after="0" w:line="240" w:lineRule="auto"/>
        <w:ind w:right="173" w:firstLine="720"/>
        <w:jc w:val="center"/>
        <w:rPr>
          <w:rFonts w:ascii="Sylfaen" w:hAnsi="Sylfaen"/>
          <w:noProof/>
          <w:color w:val="FF0000"/>
          <w:highlight w:val="yellow"/>
        </w:rPr>
      </w:pPr>
    </w:p>
    <w:p w14:paraId="08EFD0F2" w14:textId="77777777" w:rsidR="0072631F" w:rsidRPr="00931F4C" w:rsidRDefault="0072631F" w:rsidP="000B6813">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color w:val="FF0000"/>
          <w:highlight w:val="yellow"/>
          <w:lang w:val="ka-GE"/>
        </w:rPr>
      </w:pPr>
    </w:p>
    <w:p w14:paraId="0670AD54" w14:textId="77777777" w:rsidR="0072631F" w:rsidRPr="00592078" w:rsidRDefault="00692CD7" w:rsidP="000B6813">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r w:rsidRPr="00592078">
        <w:rPr>
          <w:rFonts w:ascii="Sylfaen" w:eastAsia="Times New Roman" w:hAnsi="Sylfaen" w:cs="Sylfaen"/>
          <w:b/>
          <w:noProof/>
        </w:rPr>
        <w:t xml:space="preserve">        </w:t>
      </w:r>
      <w:r w:rsidR="0072631F" w:rsidRPr="00592078">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14:paraId="03191697" w14:textId="461ACA3E" w:rsidR="005A20A1" w:rsidRPr="00592078" w:rsidRDefault="005A20A1" w:rsidP="000B6813">
      <w:pPr>
        <w:tabs>
          <w:tab w:val="left" w:pos="0"/>
        </w:tabs>
        <w:spacing w:line="240" w:lineRule="auto"/>
        <w:ind w:right="173" w:firstLine="720"/>
        <w:jc w:val="right"/>
        <w:rPr>
          <w:rFonts w:ascii="Sylfaen" w:hAnsi="Sylfaen" w:cs="Sylfaen"/>
          <w:b/>
          <w:noProof/>
          <w:sz w:val="18"/>
          <w:szCs w:val="18"/>
          <w:lang w:val="ka-GE"/>
        </w:rPr>
      </w:pPr>
      <w:r w:rsidRPr="00592078">
        <w:rPr>
          <w:rFonts w:ascii="Sylfaen" w:hAnsi="Sylfaen" w:cs="Sylfaen"/>
          <w:b/>
          <w:noProof/>
          <w:sz w:val="18"/>
          <w:szCs w:val="18"/>
          <w:lang w:val="ka-GE"/>
        </w:rPr>
        <w:t>20</w:t>
      </w:r>
      <w:r w:rsidR="00D76D6C" w:rsidRPr="00592078">
        <w:rPr>
          <w:rFonts w:ascii="Sylfaen" w:hAnsi="Sylfaen" w:cs="Sylfaen"/>
          <w:b/>
          <w:noProof/>
          <w:sz w:val="18"/>
          <w:szCs w:val="18"/>
        </w:rPr>
        <w:t>2</w:t>
      </w:r>
      <w:r w:rsidR="00592078" w:rsidRPr="00592078">
        <w:rPr>
          <w:rFonts w:ascii="Sylfaen" w:hAnsi="Sylfaen" w:cs="Sylfaen"/>
          <w:b/>
          <w:noProof/>
          <w:sz w:val="18"/>
          <w:szCs w:val="18"/>
        </w:rPr>
        <w:t>2</w:t>
      </w:r>
      <w:r w:rsidRPr="00592078">
        <w:rPr>
          <w:rFonts w:ascii="Sylfaen" w:hAnsi="Sylfaen" w:cs="Sylfaen"/>
          <w:b/>
          <w:noProof/>
          <w:sz w:val="18"/>
          <w:szCs w:val="18"/>
          <w:lang w:val="ka-GE"/>
        </w:rPr>
        <w:t xml:space="preserve"> წლის I კვარტლის ხარჯების სტრუქტურა</w:t>
      </w:r>
    </w:p>
    <w:p w14:paraId="748456D3" w14:textId="17518FD1" w:rsidR="005A20A1" w:rsidRPr="00592078" w:rsidRDefault="005A20A1" w:rsidP="000B6813">
      <w:pPr>
        <w:tabs>
          <w:tab w:val="left" w:pos="0"/>
        </w:tabs>
        <w:spacing w:after="0" w:line="240" w:lineRule="auto"/>
        <w:ind w:right="173" w:firstLine="720"/>
        <w:jc w:val="right"/>
        <w:rPr>
          <w:rFonts w:ascii="Sylfaen" w:hAnsi="Sylfaen"/>
          <w:i/>
          <w:noProof/>
          <w:sz w:val="18"/>
          <w:szCs w:val="18"/>
          <w:lang w:val="ka-GE"/>
        </w:rPr>
      </w:pPr>
      <w:r w:rsidRPr="00592078">
        <w:rPr>
          <w:rFonts w:ascii="Sylfaen" w:hAnsi="Sylfaen"/>
          <w:i/>
          <w:noProof/>
          <w:sz w:val="18"/>
          <w:szCs w:val="18"/>
          <w:lang w:val="ka-GE"/>
        </w:rPr>
        <w:t>(საკასო შესრულება)</w:t>
      </w:r>
    </w:p>
    <w:p w14:paraId="2F06F315" w14:textId="38A84246" w:rsidR="00592078" w:rsidRDefault="00592078" w:rsidP="000B6813">
      <w:pPr>
        <w:tabs>
          <w:tab w:val="left" w:pos="0"/>
        </w:tabs>
        <w:spacing w:after="0" w:line="240" w:lineRule="auto"/>
        <w:ind w:right="173" w:firstLine="720"/>
        <w:jc w:val="right"/>
        <w:rPr>
          <w:rFonts w:ascii="Sylfaen" w:hAnsi="Sylfaen"/>
          <w:i/>
          <w:noProof/>
          <w:sz w:val="18"/>
          <w:szCs w:val="18"/>
          <w:highlight w:val="yellow"/>
          <w:lang w:val="ka-GE"/>
        </w:rPr>
      </w:pPr>
    </w:p>
    <w:p w14:paraId="2A034282" w14:textId="5A1B4F37" w:rsidR="00592078" w:rsidRDefault="00592078" w:rsidP="000B6813">
      <w:pPr>
        <w:tabs>
          <w:tab w:val="left" w:pos="0"/>
        </w:tabs>
        <w:spacing w:after="0" w:line="240" w:lineRule="auto"/>
        <w:ind w:right="173" w:firstLine="720"/>
        <w:jc w:val="right"/>
        <w:rPr>
          <w:rFonts w:ascii="Sylfaen" w:hAnsi="Sylfaen"/>
          <w:i/>
          <w:noProof/>
          <w:sz w:val="18"/>
          <w:szCs w:val="18"/>
          <w:highlight w:val="yellow"/>
          <w:lang w:val="ka-GE"/>
        </w:rPr>
      </w:pPr>
    </w:p>
    <w:p w14:paraId="64BAD096" w14:textId="6DE10200" w:rsidR="00592078" w:rsidRPr="00931F4C" w:rsidRDefault="00592078" w:rsidP="000B6813">
      <w:pPr>
        <w:tabs>
          <w:tab w:val="left" w:pos="0"/>
        </w:tabs>
        <w:spacing w:after="0" w:line="240" w:lineRule="auto"/>
        <w:ind w:right="173" w:firstLine="720"/>
        <w:jc w:val="center"/>
        <w:rPr>
          <w:rFonts w:ascii="Sylfaen" w:hAnsi="Sylfaen"/>
          <w:i/>
          <w:noProof/>
          <w:sz w:val="18"/>
          <w:szCs w:val="18"/>
          <w:highlight w:val="yellow"/>
          <w:lang w:val="ka-GE"/>
        </w:rPr>
      </w:pPr>
      <w:r>
        <w:rPr>
          <w:noProof/>
        </w:rPr>
        <w:drawing>
          <wp:inline distT="0" distB="0" distL="0" distR="0" wp14:anchorId="6C16AF56" wp14:editId="213DEEBF">
            <wp:extent cx="5057775" cy="2200275"/>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6DDB21" w14:textId="45714973" w:rsidR="005A20A1" w:rsidRPr="00931F4C" w:rsidRDefault="005A20A1" w:rsidP="000B6813">
      <w:pPr>
        <w:tabs>
          <w:tab w:val="left" w:pos="0"/>
        </w:tabs>
        <w:spacing w:after="0" w:line="240" w:lineRule="auto"/>
        <w:ind w:right="173" w:firstLine="720"/>
        <w:jc w:val="center"/>
        <w:rPr>
          <w:rFonts w:ascii="Sylfaen" w:hAnsi="Sylfaen"/>
          <w:i/>
          <w:noProof/>
          <w:sz w:val="18"/>
          <w:szCs w:val="18"/>
          <w:highlight w:val="yellow"/>
        </w:rPr>
      </w:pPr>
    </w:p>
    <w:p w14:paraId="2505998F" w14:textId="780BC1BC" w:rsidR="00BE6327" w:rsidRPr="00931F4C" w:rsidRDefault="00BE6327" w:rsidP="000B6813">
      <w:pPr>
        <w:spacing w:after="0" w:line="240" w:lineRule="auto"/>
        <w:jc w:val="both"/>
        <w:rPr>
          <w:rFonts w:ascii="Sylfaen" w:hAnsi="Sylfaen" w:cs="Sylfaen"/>
          <w:noProof/>
          <w:highlight w:val="yellow"/>
        </w:rPr>
      </w:pPr>
      <w:r w:rsidRPr="00931F4C">
        <w:rPr>
          <w:rFonts w:ascii="Sylfaen" w:hAnsi="Sylfaen"/>
          <w:b/>
          <w:noProof/>
          <w:lang w:val="ka-GE"/>
        </w:rPr>
        <w:t>„</w:t>
      </w:r>
      <w:r w:rsidRPr="00931F4C">
        <w:rPr>
          <w:rFonts w:ascii="Sylfaen" w:hAnsi="Sylfaen" w:cs="Sylfaen"/>
          <w:b/>
          <w:noProof/>
          <w:lang w:val="ka-GE"/>
        </w:rPr>
        <w:t>შრომის</w:t>
      </w:r>
      <w:r w:rsidRPr="00931F4C">
        <w:rPr>
          <w:rFonts w:ascii="Sylfaen" w:hAnsi="Sylfaen"/>
          <w:b/>
          <w:noProof/>
          <w:lang w:val="ka-GE"/>
        </w:rPr>
        <w:t xml:space="preserve"> </w:t>
      </w:r>
      <w:r w:rsidRPr="00931F4C">
        <w:rPr>
          <w:rFonts w:ascii="Sylfaen" w:hAnsi="Sylfaen" w:cs="Sylfaen"/>
          <w:b/>
          <w:noProof/>
          <w:lang w:val="ka-GE"/>
        </w:rPr>
        <w:t>ანაზღაურების</w:t>
      </w:r>
      <w:r w:rsidRPr="00931F4C">
        <w:rPr>
          <w:rFonts w:ascii="Sylfaen" w:hAnsi="Sylfaen"/>
          <w:b/>
          <w:noProof/>
          <w:lang w:val="ka-GE"/>
        </w:rPr>
        <w:t>”</w:t>
      </w:r>
      <w:r w:rsidRPr="00931F4C">
        <w:rPr>
          <w:rFonts w:ascii="Sylfaen" w:hAnsi="Sylfaen"/>
          <w:noProof/>
          <w:lang w:val="ka-GE"/>
        </w:rPr>
        <w:t xml:space="preserve"> </w:t>
      </w:r>
      <w:r w:rsidR="00931F4C" w:rsidRPr="00931F4C">
        <w:rPr>
          <w:rFonts w:ascii="Sylfaen" w:hAnsi="Sylfaen" w:cs="Sylfaen"/>
          <w:noProof/>
          <w:color w:val="000000"/>
          <w:lang w:val="ka-GE"/>
        </w:rPr>
        <w:t>მუხლი</w:t>
      </w:r>
      <w:r w:rsidR="00931F4C" w:rsidRPr="00931F4C">
        <w:rPr>
          <w:rFonts w:ascii="Sylfaen" w:hAnsi="Sylfaen" w:cs="Sylfaen"/>
          <w:noProof/>
          <w:color w:val="000000"/>
          <w:lang w:val="fi-FI"/>
        </w:rPr>
        <w:t>თ</w:t>
      </w:r>
      <w:r w:rsidR="00931F4C" w:rsidRPr="00931F4C">
        <w:rPr>
          <w:rFonts w:ascii="Sylfaen" w:hAnsi="Sylfaen" w:cs="Sylfaen"/>
          <w:noProof/>
          <w:color w:val="000000"/>
          <w:lang w:val="ka-GE"/>
        </w:rPr>
        <w:t xml:space="preserve"> </w:t>
      </w:r>
      <w:r w:rsidR="00931F4C" w:rsidRPr="00931F4C">
        <w:rPr>
          <w:rFonts w:ascii="Sylfaen" w:hAnsi="Sylfaen" w:cs="Sylfaen"/>
          <w:noProof/>
          <w:color w:val="000000"/>
          <w:lang w:val="fi-FI"/>
        </w:rPr>
        <w:t>საანგარიშო</w:t>
      </w:r>
      <w:r w:rsidR="00931F4C" w:rsidRPr="00931F4C">
        <w:rPr>
          <w:rFonts w:ascii="Sylfaen" w:hAnsi="Sylfaen"/>
          <w:noProof/>
          <w:color w:val="000000"/>
          <w:lang w:val="fi-FI"/>
        </w:rPr>
        <w:t xml:space="preserve"> </w:t>
      </w:r>
      <w:r w:rsidR="00931F4C" w:rsidRPr="00931F4C">
        <w:rPr>
          <w:rFonts w:ascii="Sylfaen" w:hAnsi="Sylfaen" w:cs="Sylfaen"/>
          <w:noProof/>
          <w:color w:val="000000"/>
          <w:lang w:val="fi-FI"/>
        </w:rPr>
        <w:t>პერიოდში</w:t>
      </w:r>
      <w:r w:rsidR="00931F4C" w:rsidRPr="00931F4C">
        <w:rPr>
          <w:rFonts w:ascii="Sylfaen" w:hAnsi="Sylfaen"/>
          <w:noProof/>
          <w:color w:val="000000"/>
          <w:lang w:val="fi-FI"/>
        </w:rPr>
        <w:t xml:space="preserve"> </w:t>
      </w:r>
      <w:r w:rsidR="00931F4C" w:rsidRPr="00931F4C">
        <w:rPr>
          <w:rFonts w:ascii="Sylfaen" w:hAnsi="Sylfaen" w:cs="Sylfaen"/>
          <w:noProof/>
          <w:color w:val="000000"/>
          <w:lang w:val="fi-FI"/>
        </w:rPr>
        <w:t>და</w:t>
      </w:r>
      <w:r w:rsidR="00931F4C" w:rsidRPr="00931F4C">
        <w:rPr>
          <w:rFonts w:ascii="Sylfaen" w:hAnsi="Sylfaen" w:cs="Sylfaen"/>
          <w:noProof/>
          <w:color w:val="000000"/>
          <w:lang w:val="ka-GE"/>
        </w:rPr>
        <w:t>ზუსტებული გეგმა განისაზღვრა</w:t>
      </w:r>
      <w:r w:rsidR="00931F4C">
        <w:rPr>
          <w:rFonts w:ascii="Sylfaen" w:hAnsi="Sylfaen" w:cs="Sylfaen"/>
          <w:noProof/>
          <w:color w:val="000000"/>
        </w:rPr>
        <w:t xml:space="preserve"> </w:t>
      </w:r>
      <w:r w:rsidR="00931F4C" w:rsidRPr="00931F4C">
        <w:rPr>
          <w:rFonts w:ascii="Sylfaen" w:hAnsi="Sylfaen" w:cs="Sylfaen"/>
          <w:noProof/>
          <w:color w:val="000000"/>
        </w:rPr>
        <w:t>448 668.7</w:t>
      </w:r>
      <w:r w:rsidR="00931F4C" w:rsidRPr="00931F4C">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00931F4C" w:rsidRPr="00931F4C">
        <w:rPr>
          <w:rFonts w:ascii="Sylfaen" w:hAnsi="Sylfaen" w:cs="Sylfaen"/>
          <w:noProof/>
          <w:color w:val="000000"/>
        </w:rPr>
        <w:t>433 270.2</w:t>
      </w:r>
      <w:r w:rsidR="00931F4C" w:rsidRPr="00931F4C">
        <w:rPr>
          <w:rFonts w:ascii="Sylfaen" w:hAnsi="Sylfaen" w:cs="Sylfaen"/>
          <w:noProof/>
          <w:color w:val="000000"/>
          <w:lang w:val="ka-GE"/>
        </w:rPr>
        <w:t xml:space="preserve"> ათასი ლარი, რაც გეგმიური მაჩვენებლის </w:t>
      </w:r>
      <w:r w:rsidR="00931F4C" w:rsidRPr="00931F4C">
        <w:rPr>
          <w:rFonts w:ascii="Sylfaen" w:hAnsi="Sylfaen" w:cs="Sylfaen"/>
          <w:noProof/>
          <w:color w:val="000000"/>
        </w:rPr>
        <w:t>96.6</w:t>
      </w:r>
      <w:r w:rsidR="00931F4C" w:rsidRPr="00931F4C">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00931F4C" w:rsidRPr="00931F4C">
        <w:rPr>
          <w:rFonts w:ascii="Sylfaen" w:hAnsi="Sylfaen" w:cs="Sylfaen"/>
          <w:noProof/>
          <w:color w:val="000000"/>
        </w:rPr>
        <w:t>12</w:t>
      </w:r>
      <w:r w:rsidR="00931F4C" w:rsidRPr="001E5CE3">
        <w:rPr>
          <w:rFonts w:ascii="Sylfaen" w:hAnsi="Sylfaen" w:cs="Sylfaen"/>
          <w:noProof/>
          <w:color w:val="000000"/>
        </w:rPr>
        <w:t>.6</w:t>
      </w:r>
      <w:r w:rsidR="00931F4C" w:rsidRPr="001E5CE3">
        <w:rPr>
          <w:rFonts w:ascii="Sylfaen" w:hAnsi="Sylfaen" w:cs="Sylfaen"/>
          <w:noProof/>
          <w:color w:val="000000"/>
          <w:lang w:val="ka-GE"/>
        </w:rPr>
        <w:t>%-ია, ხოლო სახელმწიფო ბიუჯეტიდან გაწეული მთლიანი გადასახდელების 10.</w:t>
      </w:r>
      <w:r w:rsidR="00931F4C" w:rsidRPr="001E5CE3">
        <w:rPr>
          <w:rFonts w:ascii="Sylfaen" w:hAnsi="Sylfaen" w:cs="Sylfaen"/>
          <w:noProof/>
          <w:color w:val="000000"/>
        </w:rPr>
        <w:t>2</w:t>
      </w:r>
      <w:r w:rsidR="00931F4C" w:rsidRPr="001E5CE3">
        <w:rPr>
          <w:rFonts w:ascii="Sylfaen" w:hAnsi="Sylfaen" w:cs="Sylfaen"/>
          <w:noProof/>
          <w:color w:val="000000"/>
          <w:lang w:val="ka-GE"/>
        </w:rPr>
        <w:t>%-ს შეადგენს.</w:t>
      </w:r>
    </w:p>
    <w:p w14:paraId="62E0C688" w14:textId="77777777" w:rsidR="00BE6327" w:rsidRPr="00931F4C" w:rsidRDefault="00BE6327" w:rsidP="000B6813">
      <w:pPr>
        <w:pStyle w:val="BodyText"/>
        <w:tabs>
          <w:tab w:val="left" w:pos="0"/>
        </w:tabs>
        <w:ind w:firstLine="720"/>
        <w:rPr>
          <w:rFonts w:ascii="Sylfaen" w:hAnsi="Sylfaen" w:cs="Sylfaen"/>
          <w:noProof/>
          <w:sz w:val="22"/>
          <w:szCs w:val="22"/>
        </w:rPr>
      </w:pPr>
    </w:p>
    <w:p w14:paraId="642D4976" w14:textId="3D660854" w:rsidR="00BE6327" w:rsidRPr="00931F4C" w:rsidRDefault="00BE6327" w:rsidP="000B6813">
      <w:pPr>
        <w:spacing w:after="0" w:line="240" w:lineRule="auto"/>
        <w:jc w:val="both"/>
        <w:rPr>
          <w:lang w:val="ka-GE"/>
        </w:rPr>
      </w:pPr>
      <w:r w:rsidRPr="00931F4C">
        <w:rPr>
          <w:rFonts w:ascii="Sylfaen" w:hAnsi="Sylfaen"/>
          <w:b/>
          <w:noProof/>
          <w:lang w:val="ka-GE"/>
        </w:rPr>
        <w:t xml:space="preserve"> „</w:t>
      </w:r>
      <w:r w:rsidRPr="00931F4C">
        <w:rPr>
          <w:rFonts w:ascii="Sylfaen" w:hAnsi="Sylfaen" w:cs="Sylfaen"/>
          <w:b/>
          <w:noProof/>
          <w:lang w:val="ka-GE"/>
        </w:rPr>
        <w:t>საქონელი</w:t>
      </w:r>
      <w:r w:rsidRPr="00931F4C">
        <w:rPr>
          <w:rFonts w:ascii="Sylfaen" w:hAnsi="Sylfaen"/>
          <w:b/>
          <w:noProof/>
          <w:lang w:val="ka-GE"/>
        </w:rPr>
        <w:t xml:space="preserve"> </w:t>
      </w:r>
      <w:r w:rsidRPr="00931F4C">
        <w:rPr>
          <w:rFonts w:ascii="Sylfaen" w:hAnsi="Sylfaen" w:cs="Sylfaen"/>
          <w:b/>
          <w:noProof/>
          <w:lang w:val="ka-GE"/>
        </w:rPr>
        <w:t>და</w:t>
      </w:r>
      <w:r w:rsidRPr="00931F4C">
        <w:rPr>
          <w:rFonts w:ascii="Sylfaen" w:hAnsi="Sylfaen"/>
          <w:b/>
          <w:noProof/>
          <w:lang w:val="ka-GE"/>
        </w:rPr>
        <w:t xml:space="preserve"> </w:t>
      </w:r>
      <w:r w:rsidRPr="00931F4C">
        <w:rPr>
          <w:rFonts w:ascii="Sylfaen" w:hAnsi="Sylfaen" w:cs="Sylfaen"/>
          <w:b/>
          <w:noProof/>
          <w:lang w:val="ka-GE"/>
        </w:rPr>
        <w:t>მომსახურების</w:t>
      </w:r>
      <w:r w:rsidRPr="00931F4C">
        <w:rPr>
          <w:rFonts w:ascii="Sylfaen" w:hAnsi="Sylfaen"/>
          <w:b/>
          <w:noProof/>
          <w:lang w:val="ka-GE"/>
        </w:rPr>
        <w:t>”</w:t>
      </w:r>
      <w:r w:rsidRPr="00931F4C">
        <w:rPr>
          <w:rFonts w:ascii="Sylfaen" w:hAnsi="Sylfaen"/>
          <w:noProof/>
          <w:lang w:val="ka-GE"/>
        </w:rPr>
        <w:t xml:space="preserve"> </w:t>
      </w:r>
      <w:r w:rsidR="00931F4C" w:rsidRPr="00931F4C">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931F4C" w:rsidRPr="00931F4C">
        <w:rPr>
          <w:rFonts w:ascii="Sylfaen" w:hAnsi="Sylfaen" w:cs="Sylfaen"/>
          <w:noProof/>
          <w:color w:val="000000"/>
        </w:rPr>
        <w:t>472 191.9</w:t>
      </w:r>
      <w:r w:rsidR="00931F4C" w:rsidRPr="00931F4C">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00931F4C" w:rsidRPr="00931F4C">
        <w:rPr>
          <w:rFonts w:ascii="Sylfaen" w:hAnsi="Sylfaen" w:cs="Sylfaen"/>
          <w:noProof/>
          <w:color w:val="000000"/>
        </w:rPr>
        <w:t>414 981.5</w:t>
      </w:r>
      <w:r w:rsidR="00931F4C" w:rsidRPr="00931F4C">
        <w:rPr>
          <w:rFonts w:ascii="Sylfaen" w:hAnsi="Sylfaen" w:cs="Sylfaen"/>
          <w:noProof/>
          <w:color w:val="000000"/>
          <w:lang w:val="ka-GE"/>
        </w:rPr>
        <w:t xml:space="preserve"> ათასი ლარი, რაც გეგმის </w:t>
      </w:r>
      <w:r w:rsidR="00931F4C" w:rsidRPr="00931F4C">
        <w:rPr>
          <w:rFonts w:ascii="Sylfaen" w:hAnsi="Sylfaen" w:cs="Sylfaen"/>
          <w:noProof/>
          <w:color w:val="000000"/>
        </w:rPr>
        <w:t>87.9</w:t>
      </w:r>
      <w:r w:rsidR="00931F4C" w:rsidRPr="00931F4C">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931F4C" w:rsidRPr="00931F4C">
        <w:rPr>
          <w:rFonts w:ascii="Sylfaen" w:hAnsi="Sylfaen" w:cs="Sylfaen"/>
          <w:noProof/>
          <w:color w:val="000000"/>
        </w:rPr>
        <w:t>12.1</w:t>
      </w:r>
      <w:r w:rsidR="00931F4C" w:rsidRPr="00931F4C">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931F4C" w:rsidRPr="00931F4C">
        <w:rPr>
          <w:rFonts w:ascii="Sylfaen" w:hAnsi="Sylfaen" w:cs="Sylfaen"/>
          <w:noProof/>
          <w:color w:val="000000"/>
        </w:rPr>
        <w:t>9.7</w:t>
      </w:r>
      <w:r w:rsidR="00931F4C" w:rsidRPr="00931F4C">
        <w:rPr>
          <w:rFonts w:ascii="Sylfaen" w:hAnsi="Sylfaen" w:cs="Sylfaen"/>
          <w:noProof/>
          <w:color w:val="000000"/>
          <w:lang w:val="ka-GE"/>
        </w:rPr>
        <w:t>%-ს შეადგენს.</w:t>
      </w:r>
    </w:p>
    <w:p w14:paraId="38682FF3" w14:textId="77777777" w:rsidR="00BE6327" w:rsidRPr="00931F4C" w:rsidRDefault="00BE6327" w:rsidP="000B6813">
      <w:pPr>
        <w:spacing w:after="0" w:line="240" w:lineRule="auto"/>
        <w:jc w:val="both"/>
        <w:rPr>
          <w:rFonts w:ascii="Sylfaen" w:hAnsi="Sylfaen"/>
          <w:b/>
          <w:noProof/>
          <w:lang w:val="ka-GE"/>
        </w:rPr>
      </w:pPr>
    </w:p>
    <w:p w14:paraId="10044F54" w14:textId="08466DE8" w:rsidR="00BE6327" w:rsidRPr="00931F4C" w:rsidRDefault="00BE6327" w:rsidP="000B6813">
      <w:pPr>
        <w:spacing w:after="0" w:line="240" w:lineRule="auto"/>
        <w:jc w:val="both"/>
        <w:rPr>
          <w:rFonts w:ascii="Sylfaen" w:hAnsi="Sylfaen"/>
          <w:noProof/>
          <w:highlight w:val="yellow"/>
        </w:rPr>
      </w:pPr>
      <w:r w:rsidRPr="00931F4C">
        <w:rPr>
          <w:rFonts w:ascii="Sylfaen" w:hAnsi="Sylfaen"/>
          <w:b/>
          <w:noProof/>
          <w:lang w:val="ka-GE"/>
        </w:rPr>
        <w:t>„</w:t>
      </w:r>
      <w:r w:rsidRPr="00931F4C">
        <w:rPr>
          <w:rFonts w:ascii="Sylfaen" w:hAnsi="Sylfaen" w:cs="Sylfaen"/>
          <w:b/>
          <w:noProof/>
          <w:lang w:val="ka-GE"/>
        </w:rPr>
        <w:t>პროცენტის</w:t>
      </w:r>
      <w:r w:rsidRPr="00931F4C">
        <w:rPr>
          <w:rFonts w:ascii="Sylfaen" w:hAnsi="Sylfaen"/>
          <w:b/>
          <w:noProof/>
          <w:lang w:val="ka-GE"/>
        </w:rPr>
        <w:t>”</w:t>
      </w:r>
      <w:r w:rsidRPr="00931F4C">
        <w:rPr>
          <w:rFonts w:ascii="Sylfaen" w:hAnsi="Sylfaen"/>
          <w:noProof/>
          <w:lang w:val="ka-GE"/>
        </w:rPr>
        <w:t xml:space="preserve"> </w:t>
      </w:r>
      <w:r w:rsidR="00931F4C" w:rsidRPr="00931F4C">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931F4C" w:rsidRPr="00931F4C">
        <w:rPr>
          <w:rFonts w:ascii="Sylfaen" w:eastAsia="Times New Roman" w:hAnsi="Sylfaen" w:cs="Sylfaen"/>
          <w:noProof/>
          <w:color w:val="000000"/>
        </w:rPr>
        <w:t>181 865.0</w:t>
      </w:r>
      <w:r w:rsidR="00931F4C" w:rsidRPr="00931F4C">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931F4C" w:rsidRPr="00931F4C">
        <w:rPr>
          <w:rFonts w:ascii="Sylfaen" w:eastAsia="Times New Roman" w:hAnsi="Sylfaen" w:cs="Sylfaen"/>
          <w:noProof/>
          <w:color w:val="000000"/>
        </w:rPr>
        <w:t>177 140.0</w:t>
      </w:r>
      <w:r w:rsidR="00931F4C" w:rsidRPr="00931F4C">
        <w:rPr>
          <w:rFonts w:ascii="Sylfaen" w:eastAsia="Times New Roman" w:hAnsi="Sylfaen" w:cs="Sylfaen"/>
          <w:noProof/>
          <w:color w:val="000000"/>
          <w:lang w:val="ka-GE"/>
        </w:rPr>
        <w:t xml:space="preserve"> ათასი ლარი, რაც გეგმის </w:t>
      </w:r>
      <w:r w:rsidR="00931F4C" w:rsidRPr="00931F4C">
        <w:rPr>
          <w:rFonts w:ascii="Sylfaen" w:eastAsia="Times New Roman" w:hAnsi="Sylfaen" w:cs="Sylfaen"/>
          <w:noProof/>
          <w:color w:val="000000"/>
        </w:rPr>
        <w:t>97.4</w:t>
      </w:r>
      <w:r w:rsidR="00931F4C" w:rsidRPr="00931F4C">
        <w:rPr>
          <w:rFonts w:ascii="Sylfaen" w:eastAsia="Times New Roman" w:hAnsi="Sylfaen" w:cs="Sylfaen"/>
          <w:noProof/>
          <w:color w:val="000000"/>
          <w:lang w:val="ka-GE"/>
        </w:rPr>
        <w:t>%-ს, ხოლო სახელმწიფო ბიუჯეტიდან გაწეული გადასახდელების 4.</w:t>
      </w:r>
      <w:r w:rsidR="00931F4C" w:rsidRPr="00931F4C">
        <w:rPr>
          <w:rFonts w:ascii="Sylfaen" w:eastAsia="Times New Roman" w:hAnsi="Sylfaen" w:cs="Sylfaen"/>
          <w:noProof/>
          <w:color w:val="000000"/>
        </w:rPr>
        <w:t>2</w:t>
      </w:r>
      <w:r w:rsidR="00931F4C" w:rsidRPr="00931F4C">
        <w:rPr>
          <w:rFonts w:ascii="Sylfaen" w:eastAsia="Times New Roman" w:hAnsi="Sylfaen" w:cs="Sylfaen"/>
          <w:noProof/>
          <w:color w:val="000000"/>
          <w:lang w:val="ka-GE"/>
        </w:rPr>
        <w:t>%-ს შეადგენს. პროცენტის მუხლიდან საგარეო</w:t>
      </w:r>
      <w:r w:rsidR="00931F4C" w:rsidRPr="00AE3214">
        <w:rPr>
          <w:rFonts w:ascii="Sylfaen" w:eastAsia="Times New Roman" w:hAnsi="Sylfaen" w:cs="Sylfaen"/>
          <w:noProof/>
          <w:color w:val="000000"/>
          <w:lang w:val="ka-GE"/>
        </w:rPr>
        <w:t xml:space="preserve"> სახელმწიფო ვალდებულებების მომსახურებაზე მიმართული იქნა </w:t>
      </w:r>
      <w:r w:rsidR="00931F4C" w:rsidRPr="00AE3214">
        <w:rPr>
          <w:rFonts w:ascii="Sylfaen" w:eastAsia="Times New Roman" w:hAnsi="Sylfaen" w:cs="Sylfaen"/>
          <w:noProof/>
          <w:color w:val="000000"/>
        </w:rPr>
        <w:t>51 995.1</w:t>
      </w:r>
      <w:r w:rsidR="00931F4C" w:rsidRPr="00AE3214">
        <w:rPr>
          <w:rFonts w:ascii="Sylfaen" w:eastAsia="Times New Roman" w:hAnsi="Sylfaen" w:cs="Sylfaen"/>
          <w:noProof/>
          <w:color w:val="000000"/>
          <w:lang w:val="ka-GE"/>
        </w:rPr>
        <w:t xml:space="preserve"> ათასი ლარი, ხოლო საშინაო სახელმწიფო ვალდებულებების მომსახურებაზე - </w:t>
      </w:r>
      <w:r w:rsidR="00931F4C">
        <w:rPr>
          <w:rFonts w:ascii="Sylfaen" w:eastAsia="Times New Roman" w:hAnsi="Sylfaen" w:cs="Sylfaen"/>
          <w:noProof/>
          <w:color w:val="000000"/>
        </w:rPr>
        <w:t>125 098.0</w:t>
      </w:r>
      <w:r w:rsidR="00931F4C" w:rsidRPr="00AE3214">
        <w:rPr>
          <w:rFonts w:ascii="Sylfaen" w:eastAsia="Times New Roman" w:hAnsi="Sylfaen" w:cs="Sylfaen"/>
          <w:noProof/>
          <w:color w:val="000000"/>
          <w:lang w:val="ka-GE"/>
        </w:rPr>
        <w:t xml:space="preserve">  ათასი ლარი.</w:t>
      </w:r>
    </w:p>
    <w:p w14:paraId="1063F906" w14:textId="77777777" w:rsidR="00BE6327" w:rsidRPr="00931F4C" w:rsidRDefault="00BE6327" w:rsidP="000B6813">
      <w:pPr>
        <w:spacing w:after="0" w:line="240" w:lineRule="auto"/>
        <w:jc w:val="both"/>
        <w:rPr>
          <w:rFonts w:ascii="Sylfaen" w:hAnsi="Sylfaen"/>
          <w:b/>
          <w:noProof/>
          <w:color w:val="000000"/>
          <w:lang w:val="ka-GE"/>
        </w:rPr>
      </w:pPr>
    </w:p>
    <w:p w14:paraId="34166DFB" w14:textId="77777777" w:rsidR="00592078" w:rsidRPr="005A3D74" w:rsidRDefault="00592078" w:rsidP="000B6813">
      <w:pPr>
        <w:spacing w:after="0" w:line="240" w:lineRule="auto"/>
        <w:jc w:val="both"/>
        <w:rPr>
          <w:rFonts w:ascii="Sylfaen" w:hAnsi="Sylfaen"/>
          <w:noProof/>
          <w:lang w:val="ka-GE"/>
        </w:rPr>
      </w:pPr>
      <w:r w:rsidRPr="005A3D74">
        <w:rPr>
          <w:rFonts w:ascii="Sylfaen" w:hAnsi="Sylfaen"/>
          <w:b/>
          <w:noProof/>
          <w:color w:val="000000"/>
          <w:lang w:val="ka-GE"/>
        </w:rPr>
        <w:t>„</w:t>
      </w:r>
      <w:r w:rsidRPr="005A3D74">
        <w:rPr>
          <w:rFonts w:ascii="Sylfaen" w:hAnsi="Sylfaen" w:cs="Sylfaen"/>
          <w:b/>
          <w:noProof/>
          <w:color w:val="000000"/>
          <w:lang w:val="ka-GE"/>
        </w:rPr>
        <w:t>სუბსიდიების</w:t>
      </w:r>
      <w:r w:rsidRPr="005A3D74">
        <w:rPr>
          <w:rFonts w:ascii="Sylfaen" w:hAnsi="Sylfaen"/>
          <w:b/>
          <w:noProof/>
          <w:color w:val="000000"/>
          <w:lang w:val="ka-GE"/>
        </w:rPr>
        <w:t>”</w:t>
      </w:r>
      <w:r w:rsidRPr="005A3D74">
        <w:rPr>
          <w:rFonts w:ascii="Sylfaen" w:hAnsi="Sylfaen"/>
          <w:noProof/>
          <w:color w:val="000000"/>
          <w:lang w:val="ka-GE"/>
        </w:rPr>
        <w:t xml:space="preserve"> </w:t>
      </w:r>
      <w:r w:rsidRPr="005A3D74">
        <w:rPr>
          <w:rFonts w:ascii="Sylfaen" w:eastAsia="Times New Roman" w:hAnsi="Sylfaen" w:cs="Sylfaen"/>
          <w:noProof/>
          <w:color w:val="000000"/>
          <w:lang w:val="ka-GE"/>
        </w:rPr>
        <w:t xml:space="preserve">მუხლით საანგარიშო პერიოდში დაზუსტებული გეგმა </w:t>
      </w:r>
      <w:r>
        <w:rPr>
          <w:rFonts w:ascii="Sylfaen" w:eastAsia="Times New Roman" w:hAnsi="Sylfaen" w:cs="Sylfaen"/>
          <w:noProof/>
          <w:color w:val="000000"/>
          <w:lang w:val="ka-GE"/>
        </w:rPr>
        <w:t xml:space="preserve">განისაზღვრა </w:t>
      </w:r>
      <w:r w:rsidRPr="005A3D74">
        <w:rPr>
          <w:rFonts w:ascii="Sylfaen" w:eastAsia="Times New Roman" w:hAnsi="Sylfaen" w:cs="Sylfaen"/>
          <w:noProof/>
          <w:color w:val="000000"/>
        </w:rPr>
        <w:t>184 157.2</w:t>
      </w:r>
      <w:r w:rsidRPr="005A3D74">
        <w:rPr>
          <w:rFonts w:ascii="Sylfaen" w:eastAsia="Times New Roman" w:hAnsi="Sylfaen" w:cs="Sylfaen"/>
          <w:noProof/>
          <w:color w:val="000000"/>
          <w:lang w:val="ka-GE"/>
        </w:rPr>
        <w:t xml:space="preserve"> ათასი ლარით</w:t>
      </w:r>
      <w:r w:rsidRPr="005A3D74">
        <w:rPr>
          <w:rFonts w:ascii="Sylfaen" w:eastAsia="Times New Roman" w:hAnsi="Sylfaen" w:cs="Sylfaen"/>
          <w:noProof/>
          <w:color w:val="000000"/>
        </w:rPr>
        <w:t>,</w:t>
      </w:r>
      <w:r w:rsidRPr="005A3D74">
        <w:rPr>
          <w:rFonts w:ascii="Sylfaen" w:eastAsia="Times New Roman" w:hAnsi="Sylfaen" w:cs="Sylfaen"/>
          <w:noProof/>
          <w:color w:val="000000"/>
          <w:lang w:val="ka-GE"/>
        </w:rPr>
        <w:t xml:space="preserve"> ხოლო საკასო შესრულებამ შეადგინა </w:t>
      </w:r>
      <w:r w:rsidRPr="005A3D74">
        <w:rPr>
          <w:rFonts w:ascii="Sylfaen" w:eastAsia="Times New Roman" w:hAnsi="Sylfaen" w:cs="Sylfaen"/>
          <w:noProof/>
          <w:color w:val="000000"/>
        </w:rPr>
        <w:t>170 971.4</w:t>
      </w:r>
      <w:r w:rsidRPr="005A3D74">
        <w:rPr>
          <w:rFonts w:ascii="Sylfaen" w:eastAsia="Times New Roman" w:hAnsi="Sylfaen" w:cs="Sylfaen"/>
          <w:noProof/>
          <w:color w:val="000000"/>
          <w:lang w:val="ka-GE"/>
        </w:rPr>
        <w:t xml:space="preserve"> ათასი ლარი, რაც გეგმის </w:t>
      </w:r>
      <w:r w:rsidRPr="005A3D74">
        <w:rPr>
          <w:rFonts w:ascii="Sylfaen" w:eastAsia="Times New Roman" w:hAnsi="Sylfaen" w:cs="Sylfaen"/>
          <w:noProof/>
          <w:color w:val="000000"/>
        </w:rPr>
        <w:t>92.8</w:t>
      </w:r>
      <w:r w:rsidRPr="005A3D74">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5A3D74">
        <w:rPr>
          <w:rFonts w:ascii="Sylfaen" w:eastAsia="Times New Roman" w:hAnsi="Sylfaen" w:cs="Sylfaen"/>
          <w:noProof/>
          <w:color w:val="000000"/>
        </w:rPr>
        <w:t>4.0</w:t>
      </w:r>
      <w:r w:rsidRPr="005A3D74">
        <w:rPr>
          <w:rFonts w:ascii="Sylfaen" w:eastAsia="Times New Roman" w:hAnsi="Sylfaen" w:cs="Sylfaen"/>
          <w:noProof/>
          <w:color w:val="000000"/>
          <w:lang w:val="ka-GE"/>
        </w:rPr>
        <w:t>%-ს შეადგენს.</w:t>
      </w:r>
    </w:p>
    <w:p w14:paraId="690BCA19" w14:textId="77777777" w:rsidR="00BE6327" w:rsidRPr="00931F4C" w:rsidRDefault="00BE6327" w:rsidP="000B6813">
      <w:pPr>
        <w:spacing w:line="240" w:lineRule="auto"/>
        <w:jc w:val="both"/>
        <w:rPr>
          <w:rFonts w:ascii="Sylfaen" w:hAnsi="Sylfaen"/>
          <w:noProof/>
          <w:color w:val="FF0000"/>
          <w:highlight w:val="yellow"/>
          <w:lang w:val="ka-GE"/>
        </w:rPr>
      </w:pPr>
    </w:p>
    <w:p w14:paraId="045501D2" w14:textId="10493F29" w:rsidR="00BE6327" w:rsidRPr="0083274C" w:rsidRDefault="00BE6327" w:rsidP="000B6813">
      <w:pPr>
        <w:spacing w:after="0" w:line="240" w:lineRule="auto"/>
        <w:jc w:val="both"/>
        <w:rPr>
          <w:rFonts w:ascii="Sylfaen" w:hAnsi="Sylfaen"/>
          <w:b/>
          <w:noProof/>
          <w:color w:val="000000"/>
          <w:lang w:val="ka-GE"/>
        </w:rPr>
      </w:pPr>
      <w:r w:rsidRPr="00931F4C">
        <w:rPr>
          <w:rFonts w:ascii="Sylfaen" w:hAnsi="Sylfaen"/>
          <w:b/>
          <w:noProof/>
          <w:color w:val="000000"/>
          <w:lang w:val="ka-GE"/>
        </w:rPr>
        <w:t xml:space="preserve">„გრანტების” </w:t>
      </w:r>
      <w:r w:rsidR="00931F4C" w:rsidRPr="00931F4C">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931F4C" w:rsidRPr="00931F4C">
        <w:rPr>
          <w:rFonts w:ascii="Sylfaen" w:hAnsi="Sylfaen"/>
          <w:bCs/>
          <w:noProof/>
          <w:color w:val="000000"/>
        </w:rPr>
        <w:t>196 804.0</w:t>
      </w:r>
      <w:r w:rsidR="00931F4C" w:rsidRPr="00931F4C">
        <w:rPr>
          <w:rFonts w:ascii="Sylfaen" w:hAnsi="Sylfaen"/>
          <w:bCs/>
          <w:noProof/>
          <w:color w:val="000000"/>
          <w:lang w:val="ka-GE"/>
        </w:rPr>
        <w:t xml:space="preserve"> ათასი ლარის ოდენობით, ხოლო საკასო შესრულებამ შეადგინა </w:t>
      </w:r>
      <w:r w:rsidR="00931F4C" w:rsidRPr="00931F4C">
        <w:rPr>
          <w:rFonts w:ascii="Sylfaen" w:hAnsi="Sylfaen"/>
          <w:bCs/>
          <w:noProof/>
          <w:color w:val="000000"/>
        </w:rPr>
        <w:t>148 554.5</w:t>
      </w:r>
      <w:r w:rsidR="00931F4C" w:rsidRPr="00931F4C">
        <w:rPr>
          <w:rFonts w:ascii="Sylfaen" w:hAnsi="Sylfaen"/>
          <w:bCs/>
          <w:noProof/>
          <w:color w:val="000000"/>
          <w:lang w:val="ka-GE"/>
        </w:rPr>
        <w:t xml:space="preserve"> ათასი ლარი, რაც გეგმის </w:t>
      </w:r>
      <w:r w:rsidR="00931F4C" w:rsidRPr="0083274C">
        <w:rPr>
          <w:rFonts w:ascii="Sylfaen" w:hAnsi="Sylfaen"/>
          <w:bCs/>
          <w:noProof/>
          <w:color w:val="000000"/>
        </w:rPr>
        <w:t>75.5</w:t>
      </w:r>
      <w:r w:rsidR="00931F4C" w:rsidRPr="0083274C">
        <w:rPr>
          <w:rFonts w:ascii="Sylfaen" w:hAnsi="Sylfaen"/>
          <w:bCs/>
          <w:noProof/>
          <w:color w:val="000000"/>
          <w:lang w:val="ka-GE"/>
        </w:rPr>
        <w:t xml:space="preserve">%-ს, ხოლო სახელმწიფო ბიუჯეტიდან გაწეული გადასახდელების </w:t>
      </w:r>
      <w:r w:rsidR="000B6813">
        <w:rPr>
          <w:rFonts w:ascii="Sylfaen" w:hAnsi="Sylfaen"/>
          <w:bCs/>
          <w:noProof/>
          <w:color w:val="000000"/>
        </w:rPr>
        <w:t>3.5</w:t>
      </w:r>
      <w:r w:rsidR="00931F4C" w:rsidRPr="0083274C">
        <w:rPr>
          <w:rFonts w:ascii="Sylfaen" w:hAnsi="Sylfaen"/>
          <w:bCs/>
          <w:noProof/>
          <w:color w:val="000000"/>
          <w:lang w:val="ka-GE"/>
        </w:rPr>
        <w:t>%-ს შეადგენს.</w:t>
      </w:r>
    </w:p>
    <w:p w14:paraId="4C337582" w14:textId="77777777" w:rsidR="00BE6327" w:rsidRPr="0083274C" w:rsidRDefault="00BE6327" w:rsidP="000B6813">
      <w:pPr>
        <w:spacing w:after="0" w:line="240" w:lineRule="auto"/>
        <w:jc w:val="both"/>
        <w:rPr>
          <w:rFonts w:ascii="Sylfaen" w:hAnsi="Sylfaen" w:cs="Sylfaen"/>
          <w:b/>
          <w:noProof/>
          <w:color w:val="000000"/>
        </w:rPr>
      </w:pPr>
      <w:r w:rsidRPr="0083274C">
        <w:rPr>
          <w:rFonts w:ascii="Sylfaen" w:hAnsi="Sylfaen" w:cs="Sylfaen"/>
          <w:b/>
          <w:noProof/>
          <w:color w:val="000000"/>
        </w:rPr>
        <w:tab/>
      </w:r>
    </w:p>
    <w:p w14:paraId="6D2FDA1C" w14:textId="0BF60F4E" w:rsidR="00BE6327" w:rsidRPr="0083274C" w:rsidRDefault="00BE6327" w:rsidP="000B6813">
      <w:pPr>
        <w:spacing w:after="0" w:line="240" w:lineRule="auto"/>
        <w:jc w:val="both"/>
        <w:rPr>
          <w:rFonts w:ascii="Sylfaen" w:hAnsi="Sylfaen" w:cs="Sylfaen"/>
          <w:noProof/>
          <w:color w:val="000000"/>
          <w:lang w:val="ka-GE"/>
        </w:rPr>
      </w:pPr>
      <w:r w:rsidRPr="0083274C">
        <w:rPr>
          <w:rFonts w:ascii="Sylfaen" w:hAnsi="Sylfaen" w:cs="Sylfaen"/>
          <w:b/>
          <w:noProof/>
          <w:color w:val="000000"/>
          <w:lang w:val="ka-GE"/>
        </w:rPr>
        <w:t>„სოციალური უზრუნველყოფის”</w:t>
      </w:r>
      <w:r w:rsidRPr="0083274C">
        <w:rPr>
          <w:rFonts w:ascii="Sylfaen" w:hAnsi="Sylfaen" w:cs="Sylfaen"/>
          <w:noProof/>
          <w:color w:val="000000"/>
          <w:lang w:val="ka-GE"/>
        </w:rPr>
        <w:t xml:space="preserve"> </w:t>
      </w:r>
      <w:r w:rsidR="00931F4C" w:rsidRPr="0083274C">
        <w:rPr>
          <w:rFonts w:ascii="Sylfaen" w:hAnsi="Sylfaen" w:cs="Sylfaen"/>
          <w:noProof/>
          <w:color w:val="000000"/>
          <w:lang w:val="ka-GE"/>
        </w:rPr>
        <w:t>მუხლით საანგარიშო პერიოდში საკასო შესრულებამ შეადგინა</w:t>
      </w:r>
      <w:r w:rsidR="0083274C" w:rsidRPr="0083274C">
        <w:rPr>
          <w:rFonts w:ascii="Sylfaen" w:hAnsi="Sylfaen" w:cs="Sylfaen"/>
          <w:noProof/>
          <w:color w:val="000000"/>
        </w:rPr>
        <w:t xml:space="preserve"> </w:t>
      </w:r>
      <w:r w:rsidR="00931F4C" w:rsidRPr="0083274C">
        <w:rPr>
          <w:rFonts w:ascii="Sylfaen" w:hAnsi="Sylfaen" w:cs="Sylfaen"/>
          <w:noProof/>
          <w:color w:val="000000"/>
        </w:rPr>
        <w:t>1 506 866.5</w:t>
      </w:r>
      <w:r w:rsidR="00931F4C" w:rsidRPr="0083274C">
        <w:rPr>
          <w:rFonts w:ascii="Sylfaen" w:hAnsi="Sylfaen" w:cs="Sylfaen"/>
          <w:noProof/>
          <w:color w:val="000000"/>
          <w:lang w:val="ka-GE"/>
        </w:rPr>
        <w:t xml:space="preserve"> ათასი ლარი, რაც დაზუსტებული გეგმიური პარამეტრის (</w:t>
      </w:r>
      <w:r w:rsidR="00931F4C" w:rsidRPr="0083274C">
        <w:rPr>
          <w:rFonts w:ascii="Sylfaen" w:hAnsi="Sylfaen" w:cs="Sylfaen"/>
          <w:noProof/>
          <w:color w:val="000000"/>
        </w:rPr>
        <w:t>1 514 838.9</w:t>
      </w:r>
      <w:r w:rsidR="00931F4C" w:rsidRPr="0083274C">
        <w:rPr>
          <w:rFonts w:ascii="Sylfaen" w:hAnsi="Sylfaen" w:cs="Sylfaen"/>
          <w:noProof/>
          <w:color w:val="000000"/>
          <w:lang w:val="ka-GE"/>
        </w:rPr>
        <w:t xml:space="preserve"> ათასი ლარი) </w:t>
      </w:r>
      <w:r w:rsidR="00931F4C" w:rsidRPr="0083274C">
        <w:rPr>
          <w:rFonts w:ascii="Sylfaen" w:hAnsi="Sylfaen" w:cs="Sylfaen"/>
          <w:noProof/>
          <w:color w:val="000000"/>
        </w:rPr>
        <w:t>99.5</w:t>
      </w:r>
      <w:r w:rsidR="00931F4C" w:rsidRPr="0083274C">
        <w:rPr>
          <w:rFonts w:ascii="Sylfaen" w:hAnsi="Sylfaen" w:cs="Sylfaen"/>
          <w:noProof/>
          <w:color w:val="000000"/>
          <w:lang w:val="ka-GE"/>
        </w:rPr>
        <w:t xml:space="preserve"> %-ს, ხოლო სახელმწიფო ბიუჯეტიდან გაწეული</w:t>
      </w:r>
      <w:r w:rsidR="00931F4C" w:rsidRPr="0083274C">
        <w:rPr>
          <w:rFonts w:ascii="Sylfaen" w:hAnsi="Sylfaen"/>
          <w:noProof/>
          <w:color w:val="000000"/>
          <w:lang w:val="ka-GE"/>
        </w:rPr>
        <w:t xml:space="preserve"> </w:t>
      </w:r>
      <w:r w:rsidR="00931F4C" w:rsidRPr="0083274C">
        <w:rPr>
          <w:rFonts w:ascii="Sylfaen" w:hAnsi="Sylfaen" w:cs="Sylfaen"/>
          <w:noProof/>
          <w:color w:val="000000"/>
          <w:lang w:val="ka-GE"/>
        </w:rPr>
        <w:t>გადასახდელების</w:t>
      </w:r>
      <w:r w:rsidR="00931F4C" w:rsidRPr="0083274C">
        <w:rPr>
          <w:rFonts w:ascii="Sylfaen" w:hAnsi="Sylfaen"/>
          <w:noProof/>
          <w:color w:val="000000"/>
          <w:lang w:val="ka-GE"/>
        </w:rPr>
        <w:t xml:space="preserve"> </w:t>
      </w:r>
      <w:r w:rsidR="00931F4C" w:rsidRPr="0083274C">
        <w:rPr>
          <w:rFonts w:ascii="Sylfaen" w:hAnsi="Sylfaen" w:cs="Sylfaen"/>
          <w:noProof/>
          <w:color w:val="000000"/>
        </w:rPr>
        <w:t>35.3</w:t>
      </w:r>
      <w:r w:rsidR="00931F4C" w:rsidRPr="0083274C">
        <w:rPr>
          <w:rFonts w:ascii="Sylfaen" w:hAnsi="Sylfaen" w:cs="Sylfaen"/>
          <w:noProof/>
          <w:color w:val="000000"/>
          <w:lang w:val="ka-GE"/>
        </w:rPr>
        <w:t>%-ს შეადგენს.</w:t>
      </w:r>
    </w:p>
    <w:p w14:paraId="5FCF54DD" w14:textId="77777777" w:rsidR="00BE6327" w:rsidRPr="00931F4C" w:rsidRDefault="00BE6327" w:rsidP="000B6813">
      <w:pPr>
        <w:spacing w:line="240" w:lineRule="auto"/>
        <w:jc w:val="both"/>
        <w:rPr>
          <w:rFonts w:ascii="Sylfaen" w:hAnsi="Sylfaen"/>
          <w:noProof/>
          <w:color w:val="FF0000"/>
          <w:highlight w:val="yellow"/>
          <w:lang w:val="ka-GE"/>
        </w:rPr>
      </w:pPr>
    </w:p>
    <w:p w14:paraId="2FF78352" w14:textId="7CBE6372" w:rsidR="00BE6327" w:rsidRPr="0083274C" w:rsidRDefault="00BE6327" w:rsidP="000B6813">
      <w:pPr>
        <w:spacing w:after="0" w:line="240" w:lineRule="auto"/>
        <w:jc w:val="both"/>
        <w:rPr>
          <w:rFonts w:ascii="Sylfaen" w:hAnsi="Sylfaen" w:cs="Sylfaen"/>
          <w:bCs/>
          <w:noProof/>
          <w:color w:val="000000"/>
          <w:lang w:val="ka-GE"/>
        </w:rPr>
      </w:pPr>
      <w:r w:rsidRPr="0083274C">
        <w:rPr>
          <w:rFonts w:ascii="Sylfaen" w:hAnsi="Sylfaen" w:cs="Sylfaen"/>
          <w:b/>
          <w:noProof/>
          <w:color w:val="000000"/>
          <w:lang w:val="ka-GE"/>
        </w:rPr>
        <w:t>„სხვა ხარჯების”</w:t>
      </w:r>
      <w:r w:rsidRPr="0083274C">
        <w:rPr>
          <w:rFonts w:ascii="Sylfaen" w:hAnsi="Sylfaen" w:cs="Sylfaen"/>
          <w:bCs/>
          <w:noProof/>
          <w:color w:val="000000"/>
          <w:lang w:val="ka-GE"/>
        </w:rPr>
        <w:t xml:space="preserve"> </w:t>
      </w:r>
      <w:r w:rsidR="0083274C" w:rsidRPr="0083274C">
        <w:rPr>
          <w:rFonts w:ascii="Sylfaen" w:hAnsi="Sylfaen" w:cs="Sylfaen"/>
          <w:bCs/>
          <w:noProof/>
          <w:color w:val="000000"/>
          <w:lang w:val="ka-GE"/>
        </w:rPr>
        <w:t xml:space="preserve">მუხლით საანგარიშო პერიოდში დაზუსტებული გეგმა განისაზღვრა </w:t>
      </w:r>
      <w:r w:rsidR="0083274C" w:rsidRPr="0083274C">
        <w:rPr>
          <w:rFonts w:ascii="Sylfaen" w:hAnsi="Sylfaen" w:cs="Sylfaen"/>
          <w:bCs/>
          <w:noProof/>
          <w:color w:val="000000"/>
        </w:rPr>
        <w:t>624 863.2</w:t>
      </w:r>
      <w:r w:rsidR="0083274C" w:rsidRPr="0083274C">
        <w:rPr>
          <w:rFonts w:ascii="Sylfaen" w:hAnsi="Sylfaen" w:cs="Sylfaen"/>
          <w:bCs/>
          <w:noProof/>
          <w:color w:val="000000"/>
          <w:lang w:val="ka-GE"/>
        </w:rPr>
        <w:t xml:space="preserve"> ათასი ლარის ოდენობით, ხოლო საკასო ხარჯი გაწეული იქნა </w:t>
      </w:r>
      <w:r w:rsidR="0083274C" w:rsidRPr="0083274C">
        <w:rPr>
          <w:rFonts w:ascii="Sylfaen" w:hAnsi="Sylfaen" w:cs="Sylfaen"/>
          <w:bCs/>
          <w:noProof/>
          <w:color w:val="000000"/>
        </w:rPr>
        <w:t>582 817.6</w:t>
      </w:r>
      <w:r w:rsidR="0083274C" w:rsidRPr="0083274C">
        <w:rPr>
          <w:rFonts w:ascii="Sylfaen" w:hAnsi="Sylfaen" w:cs="Sylfaen"/>
          <w:bCs/>
          <w:noProof/>
          <w:color w:val="000000"/>
          <w:lang w:val="ka-GE"/>
        </w:rPr>
        <w:t xml:space="preserve"> ათასი ლარის მოცულობით, რაც გეგმის </w:t>
      </w:r>
      <w:r w:rsidR="0083274C" w:rsidRPr="0083274C">
        <w:rPr>
          <w:rFonts w:ascii="Sylfaen" w:hAnsi="Sylfaen" w:cs="Sylfaen"/>
          <w:bCs/>
          <w:noProof/>
          <w:color w:val="000000"/>
        </w:rPr>
        <w:t>93.9</w:t>
      </w:r>
      <w:r w:rsidR="0083274C" w:rsidRPr="0083274C">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83274C" w:rsidRPr="0083274C">
        <w:rPr>
          <w:rFonts w:ascii="Sylfaen" w:hAnsi="Sylfaen" w:cs="Sylfaen"/>
          <w:bCs/>
          <w:noProof/>
          <w:color w:val="000000"/>
        </w:rPr>
        <w:t>17.0</w:t>
      </w:r>
      <w:r w:rsidR="0083274C" w:rsidRPr="0083274C">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83274C" w:rsidRPr="0083274C">
        <w:rPr>
          <w:rFonts w:ascii="Sylfaen" w:hAnsi="Sylfaen" w:cs="Sylfaen"/>
          <w:bCs/>
          <w:noProof/>
          <w:color w:val="000000"/>
        </w:rPr>
        <w:t>13.7</w:t>
      </w:r>
      <w:r w:rsidR="0083274C" w:rsidRPr="0083274C">
        <w:rPr>
          <w:rFonts w:ascii="Sylfaen" w:hAnsi="Sylfaen" w:cs="Sylfaen"/>
          <w:bCs/>
          <w:noProof/>
          <w:color w:val="000000"/>
          <w:lang w:val="ka-GE"/>
        </w:rPr>
        <w:t>%-ს შეადგენს.</w:t>
      </w:r>
    </w:p>
    <w:p w14:paraId="45759CE2" w14:textId="2F56D2C0" w:rsidR="003D6F90" w:rsidRDefault="003D6F90">
      <w:pPr>
        <w:rPr>
          <w:rFonts w:ascii="Sylfaen" w:hAnsi="Sylfaen"/>
          <w:noProof/>
          <w:color w:val="FF0000"/>
          <w:highlight w:val="yellow"/>
          <w:lang w:val="ka-GE"/>
        </w:rPr>
      </w:pPr>
      <w:r>
        <w:rPr>
          <w:rFonts w:ascii="Sylfaen" w:hAnsi="Sylfaen"/>
          <w:noProof/>
          <w:color w:val="FF0000"/>
          <w:highlight w:val="yellow"/>
          <w:lang w:val="ka-GE"/>
        </w:rPr>
        <w:br w:type="page"/>
      </w:r>
    </w:p>
    <w:p w14:paraId="30DFCA1F" w14:textId="77777777" w:rsidR="00BE6327" w:rsidRPr="00931F4C" w:rsidRDefault="00BE6327" w:rsidP="000B6813">
      <w:pPr>
        <w:spacing w:line="240" w:lineRule="auto"/>
        <w:jc w:val="both"/>
        <w:rPr>
          <w:rFonts w:ascii="Sylfaen" w:hAnsi="Sylfaen"/>
          <w:noProof/>
          <w:color w:val="FF0000"/>
          <w:highlight w:val="yellow"/>
          <w:lang w:val="ka-GE"/>
        </w:rPr>
      </w:pPr>
    </w:p>
    <w:p w14:paraId="0D5D5D8B" w14:textId="77777777" w:rsidR="00D5292E" w:rsidRPr="0083274C" w:rsidRDefault="00D5292E" w:rsidP="000B6813">
      <w:pPr>
        <w:spacing w:after="0" w:line="240" w:lineRule="auto"/>
        <w:jc w:val="center"/>
        <w:rPr>
          <w:rFonts w:ascii="Sylfaen" w:hAnsi="Sylfaen" w:cs="DejaVu Sans"/>
          <w:b/>
          <w:color w:val="000000"/>
          <w:shd w:val="clear" w:color="auto" w:fill="FFFFFF"/>
          <w:lang w:val="ka-GE"/>
        </w:rPr>
      </w:pPr>
      <w:r w:rsidRPr="0083274C">
        <w:rPr>
          <w:rFonts w:ascii="Sylfaen" w:hAnsi="Sylfaen" w:cs="Sylfaen"/>
          <w:b/>
          <w:lang w:val="ka-GE"/>
        </w:rPr>
        <w:t>საქართველოში</w:t>
      </w:r>
      <w:r w:rsidRPr="0083274C">
        <w:rPr>
          <w:rFonts w:ascii="Sylfaen" w:hAnsi="Sylfaen" w:cs="Sylfaen"/>
          <w:b/>
        </w:rPr>
        <w:t xml:space="preserve"> </w:t>
      </w:r>
      <w:r w:rsidRPr="0083274C">
        <w:rPr>
          <w:rFonts w:ascii="Sylfaen" w:hAnsi="Sylfaen" w:cs="Sylfaen"/>
          <w:b/>
          <w:lang w:val="ka-GE"/>
        </w:rPr>
        <w:t>ახალი კორონავირუსის</w:t>
      </w:r>
      <w:r w:rsidRPr="0083274C">
        <w:rPr>
          <w:rFonts w:ascii="Sylfaen" w:hAnsi="Sylfaen" w:cs="Sylfaen"/>
          <w:b/>
        </w:rPr>
        <w:t xml:space="preserve"> </w:t>
      </w:r>
      <w:r w:rsidRPr="0083274C">
        <w:rPr>
          <w:rFonts w:ascii="Sylfaen" w:hAnsi="Sylfaen" w:cs="Sylfaen"/>
          <w:b/>
          <w:lang w:val="ka-GE"/>
        </w:rPr>
        <w:t>(</w:t>
      </w:r>
      <w:r w:rsidRPr="0083274C">
        <w:rPr>
          <w:rFonts w:ascii="Sylfaen" w:hAnsi="Sylfaen"/>
          <w:b/>
        </w:rPr>
        <w:t>COVID-19</w:t>
      </w:r>
      <w:r w:rsidRPr="0083274C">
        <w:rPr>
          <w:rFonts w:ascii="Sylfaen" w:hAnsi="Sylfaen"/>
          <w:b/>
          <w:lang w:val="ka-GE"/>
        </w:rPr>
        <w:t>)</w:t>
      </w:r>
      <w:r w:rsidRPr="0083274C">
        <w:rPr>
          <w:rFonts w:ascii="Sylfaen" w:hAnsi="Sylfaen" w:cs="Sylfaen"/>
          <w:b/>
          <w:lang w:val="ka-GE"/>
        </w:rPr>
        <w:t xml:space="preserve"> </w:t>
      </w:r>
      <w:r w:rsidRPr="0083274C">
        <w:rPr>
          <w:rFonts w:ascii="Sylfaen" w:hAnsi="Sylfaen" w:cs="Sylfaen"/>
          <w:b/>
          <w:color w:val="000000"/>
          <w:shd w:val="clear" w:color="auto" w:fill="FFFFFF"/>
          <w:lang w:val="ka-GE"/>
        </w:rPr>
        <w:t>გავრცელების გამო</w:t>
      </w:r>
      <w:r w:rsidRPr="0083274C">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51DA6520" w14:textId="77777777" w:rsidR="00D5292E" w:rsidRPr="0083274C" w:rsidRDefault="00D5292E" w:rsidP="000B6813">
      <w:pPr>
        <w:spacing w:after="0" w:line="240" w:lineRule="auto"/>
        <w:jc w:val="center"/>
        <w:rPr>
          <w:rFonts w:ascii="Sylfaen" w:hAnsi="Sylfaen" w:cs="DejaVu Sans"/>
          <w:b/>
          <w:color w:val="000000"/>
          <w:shd w:val="clear" w:color="auto" w:fill="FFFFFF"/>
          <w:lang w:val="ka-GE"/>
        </w:rPr>
      </w:pPr>
    </w:p>
    <w:p w14:paraId="42666F57" w14:textId="0EB5DC9C" w:rsidR="00D5292E" w:rsidRDefault="008C7FD7" w:rsidP="000B6813">
      <w:pPr>
        <w:spacing w:after="0" w:line="240" w:lineRule="auto"/>
        <w:jc w:val="right"/>
        <w:rPr>
          <w:rFonts w:ascii="Sylfaen" w:hAnsi="Sylfaen" w:cs="DejaVu Sans"/>
          <w:bCs/>
          <w:i/>
          <w:iCs/>
          <w:color w:val="000000"/>
          <w:sz w:val="16"/>
          <w:szCs w:val="16"/>
          <w:shd w:val="clear" w:color="auto" w:fill="FFFFFF"/>
          <w:lang w:val="ka-GE"/>
        </w:rPr>
      </w:pPr>
      <w:r w:rsidRPr="008C7FD7">
        <w:rPr>
          <w:rFonts w:ascii="Sylfaen" w:hAnsi="Sylfaen" w:cs="DejaVu Sans"/>
          <w:bCs/>
          <w:i/>
          <w:iCs/>
          <w:color w:val="000000"/>
          <w:sz w:val="16"/>
          <w:szCs w:val="16"/>
          <w:shd w:val="clear" w:color="auto" w:fill="FFFFFF"/>
          <w:lang w:val="ka-GE"/>
        </w:rPr>
        <w:t>ათასი ლარი</w:t>
      </w:r>
      <w:bookmarkStart w:id="4" w:name="_GoBack"/>
      <w:bookmarkEnd w:id="4"/>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77"/>
        <w:gridCol w:w="1483"/>
      </w:tblGrid>
      <w:tr w:rsidR="000B6813" w:rsidRPr="00257D3E" w14:paraId="7A935E90" w14:textId="77777777" w:rsidTr="00CE4661">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3962B7E" w14:textId="77777777" w:rsidR="000B6813" w:rsidRPr="00257D3E" w:rsidRDefault="000B6813" w:rsidP="00CE4661">
            <w:pPr>
              <w:spacing w:after="0" w:line="240" w:lineRule="auto"/>
              <w:jc w:val="center"/>
              <w:rPr>
                <w:rFonts w:ascii="Sylfaen" w:eastAsia="Times New Roman" w:hAnsi="Sylfaen" w:cs="Calibri"/>
                <w:b/>
                <w:bCs/>
                <w:color w:val="000000"/>
                <w:sz w:val="18"/>
                <w:szCs w:val="18"/>
                <w:lang w:val="ru-RU" w:eastAsia="ru-RU"/>
              </w:rPr>
            </w:pPr>
            <w:r w:rsidRPr="00257D3E">
              <w:rPr>
                <w:rFonts w:ascii="Sylfaen" w:eastAsia="Times New Roman" w:hAnsi="Sylfaen" w:cs="Calibri"/>
                <w:b/>
                <w:bCs/>
                <w:color w:val="000000"/>
                <w:sz w:val="18"/>
                <w:szCs w:val="18"/>
                <w:lang w:val="ru-RU" w:eastAsia="ru-RU"/>
              </w:rPr>
              <w:t>ღონისძიება</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30F3C92" w14:textId="77777777" w:rsidR="000B6813" w:rsidRPr="00257D3E" w:rsidRDefault="000B6813" w:rsidP="00CE4661">
            <w:pPr>
              <w:spacing w:after="0" w:line="240" w:lineRule="auto"/>
              <w:jc w:val="center"/>
              <w:rPr>
                <w:rFonts w:ascii="Sylfaen" w:eastAsia="Times New Roman" w:hAnsi="Sylfaen" w:cs="Calibri"/>
                <w:b/>
                <w:bCs/>
                <w:color w:val="000000"/>
                <w:sz w:val="18"/>
                <w:szCs w:val="18"/>
                <w:lang w:val="ru-RU" w:eastAsia="ru-RU"/>
              </w:rPr>
            </w:pPr>
            <w:r w:rsidRPr="00257D3E">
              <w:rPr>
                <w:rFonts w:ascii="Sylfaen" w:eastAsia="Times New Roman" w:hAnsi="Sylfaen" w:cs="Calibri"/>
                <w:b/>
                <w:bCs/>
                <w:color w:val="000000"/>
                <w:sz w:val="18"/>
                <w:szCs w:val="18"/>
                <w:lang w:val="ru-RU" w:eastAsia="ru-RU"/>
              </w:rPr>
              <w:t xml:space="preserve"> 2022 წლის </w:t>
            </w:r>
            <w:r w:rsidRPr="00257D3E">
              <w:rPr>
                <w:rFonts w:ascii="Sylfaen" w:eastAsia="Times New Roman" w:hAnsi="Sylfaen" w:cs="Calibri"/>
                <w:b/>
                <w:bCs/>
                <w:color w:val="000000"/>
                <w:sz w:val="18"/>
                <w:szCs w:val="18"/>
                <w:lang w:val="ru-RU" w:eastAsia="ru-RU"/>
              </w:rPr>
              <w:br/>
              <w:t xml:space="preserve">I კვარტალი </w:t>
            </w:r>
          </w:p>
        </w:tc>
      </w:tr>
      <w:tr w:rsidR="000B6813" w:rsidRPr="00257D3E" w14:paraId="48F67113" w14:textId="77777777" w:rsidTr="00CE4661">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29FBCFE" w14:textId="77777777" w:rsidR="000B6813" w:rsidRPr="00257D3E" w:rsidRDefault="000B6813" w:rsidP="00CE4661">
            <w:pPr>
              <w:spacing w:after="0" w:line="240" w:lineRule="auto"/>
              <w:rPr>
                <w:rFonts w:ascii="Sylfaen" w:eastAsia="Times New Roman" w:hAnsi="Sylfaen" w:cs="Calibri"/>
                <w:b/>
                <w:bCs/>
                <w:color w:val="000000"/>
                <w:sz w:val="18"/>
                <w:szCs w:val="18"/>
                <w:lang w:val="ru-RU" w:eastAsia="ru-RU"/>
              </w:rPr>
            </w:pPr>
            <w:r w:rsidRPr="00257D3E">
              <w:rPr>
                <w:rFonts w:ascii="Sylfaen" w:eastAsia="Times New Roman" w:hAnsi="Sylfaen" w:cs="Calibri"/>
                <w:b/>
                <w:bCs/>
                <w:color w:val="000000"/>
                <w:sz w:val="18"/>
                <w:szCs w:val="18"/>
                <w:lang w:val="ru-RU" w:eastAsia="ru-RU"/>
              </w:rPr>
              <w:t>ჯანმრთელობის დაცვის მიმართულება</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5221E6F" w14:textId="77777777" w:rsidR="000B6813" w:rsidRPr="00257D3E" w:rsidRDefault="000B6813" w:rsidP="00CE4661">
            <w:pPr>
              <w:spacing w:after="0" w:line="240" w:lineRule="auto"/>
              <w:jc w:val="center"/>
              <w:rPr>
                <w:rFonts w:ascii="Sylfaen" w:eastAsia="Times New Roman" w:hAnsi="Sylfaen" w:cs="Calibri"/>
                <w:b/>
                <w:bCs/>
                <w:color w:val="000000"/>
                <w:sz w:val="18"/>
                <w:szCs w:val="18"/>
                <w:lang w:val="ru-RU" w:eastAsia="ru-RU"/>
              </w:rPr>
            </w:pPr>
            <w:r w:rsidRPr="00257D3E">
              <w:rPr>
                <w:rFonts w:ascii="Sylfaen" w:eastAsia="Times New Roman" w:hAnsi="Sylfaen" w:cs="Calibri"/>
                <w:b/>
                <w:bCs/>
                <w:color w:val="000000"/>
                <w:sz w:val="18"/>
                <w:szCs w:val="18"/>
                <w:lang w:val="ru-RU" w:eastAsia="ru-RU"/>
              </w:rPr>
              <w:t xml:space="preserve">         243,740.1 </w:t>
            </w:r>
          </w:p>
        </w:tc>
      </w:tr>
      <w:tr w:rsidR="000B6813" w:rsidRPr="00257D3E" w14:paraId="6F0F4B34" w14:textId="77777777" w:rsidTr="00CE4661">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15CD433" w14:textId="77777777" w:rsidR="000B6813" w:rsidRPr="00257D3E" w:rsidRDefault="000B6813" w:rsidP="00CE4661">
            <w:pPr>
              <w:spacing w:after="0" w:line="240" w:lineRule="auto"/>
              <w:rPr>
                <w:rFonts w:ascii="Sylfaen" w:eastAsia="Times New Roman" w:hAnsi="Sylfaen" w:cs="Calibri"/>
                <w:b/>
                <w:bCs/>
                <w:color w:val="000000"/>
                <w:sz w:val="18"/>
                <w:szCs w:val="18"/>
                <w:lang w:val="ru-RU" w:eastAsia="ru-RU"/>
              </w:rPr>
            </w:pPr>
            <w:r w:rsidRPr="00257D3E">
              <w:rPr>
                <w:rFonts w:ascii="Sylfaen" w:eastAsia="Times New Roman" w:hAnsi="Sylfaen" w:cs="Calibri"/>
                <w:b/>
                <w:bCs/>
                <w:color w:val="000000"/>
                <w:sz w:val="18"/>
                <w:szCs w:val="18"/>
                <w:lang w:val="ru-RU" w:eastAsia="ru-RU"/>
              </w:rPr>
              <w:t xml:space="preserve">მისახლეობის სოციალური დაცვის მიმართულება </w:t>
            </w:r>
            <w:r w:rsidRPr="00257D3E">
              <w:rPr>
                <w:rFonts w:ascii="Sylfaen" w:eastAsia="Times New Roman" w:hAnsi="Sylfaen" w:cs="Calibri"/>
                <w:bCs/>
                <w:i/>
                <w:color w:val="000000"/>
                <w:sz w:val="18"/>
                <w:szCs w:val="18"/>
                <w:lang w:val="ru-RU" w:eastAsia="ru-RU"/>
              </w:rPr>
              <w:t>(COVID 19-ის საწინააღმდეგო ვაქცინაციის პროცესის სოციალური მხარდაჭერა (საქართველოს მოქალაქეებისათვის ფულადი დახმარება))</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1456A63" w14:textId="77777777" w:rsidR="000B6813" w:rsidRPr="00257D3E" w:rsidRDefault="000B6813" w:rsidP="00CE4661">
            <w:pPr>
              <w:spacing w:after="0" w:line="240" w:lineRule="auto"/>
              <w:jc w:val="center"/>
              <w:rPr>
                <w:rFonts w:ascii="Sylfaen" w:eastAsia="Times New Roman" w:hAnsi="Sylfaen" w:cs="Calibri"/>
                <w:b/>
                <w:bCs/>
                <w:color w:val="000000"/>
                <w:sz w:val="18"/>
                <w:szCs w:val="18"/>
                <w:lang w:val="ru-RU" w:eastAsia="ru-RU"/>
              </w:rPr>
            </w:pPr>
            <w:r w:rsidRPr="00257D3E">
              <w:rPr>
                <w:rFonts w:ascii="Sylfaen" w:eastAsia="Times New Roman" w:hAnsi="Sylfaen" w:cs="Calibri"/>
                <w:b/>
                <w:bCs/>
                <w:color w:val="000000"/>
                <w:sz w:val="18"/>
                <w:szCs w:val="18"/>
                <w:lang w:val="ru-RU" w:eastAsia="ru-RU"/>
              </w:rPr>
              <w:t xml:space="preserve">           20,827.7 </w:t>
            </w:r>
          </w:p>
        </w:tc>
      </w:tr>
      <w:tr w:rsidR="000B6813" w:rsidRPr="00257D3E" w14:paraId="733D393B" w14:textId="77777777" w:rsidTr="00CE4661">
        <w:trPr>
          <w:trHeight w:val="288"/>
          <w:tblHeader/>
        </w:trPr>
        <w:tc>
          <w:tcPr>
            <w:tcW w:w="4270" w:type="pct"/>
            <w:tcBorders>
              <w:top w:val="dotted" w:sz="4" w:space="0" w:color="auto"/>
              <w:left w:val="dotted" w:sz="4" w:space="0" w:color="auto"/>
              <w:bottom w:val="dotted" w:sz="4" w:space="0" w:color="auto"/>
              <w:right w:val="dotted" w:sz="4" w:space="0" w:color="auto"/>
            </w:tcBorders>
            <w:shd w:val="clear" w:color="auto" w:fill="auto"/>
            <w:vAlign w:val="center"/>
          </w:tcPr>
          <w:p w14:paraId="38C4F1AB" w14:textId="77777777" w:rsidR="000B6813" w:rsidRPr="00257D3E" w:rsidRDefault="000B6813" w:rsidP="00CE4661">
            <w:pPr>
              <w:spacing w:after="0" w:line="240" w:lineRule="auto"/>
              <w:rPr>
                <w:rFonts w:ascii="Sylfaen" w:eastAsia="Times New Roman" w:hAnsi="Sylfaen" w:cs="Calibri"/>
                <w:b/>
                <w:bCs/>
                <w:color w:val="000000"/>
                <w:sz w:val="18"/>
                <w:szCs w:val="18"/>
                <w:lang w:val="ka-GE" w:eastAsia="ru-RU"/>
              </w:rPr>
            </w:pPr>
            <w:r w:rsidRPr="00257D3E">
              <w:rPr>
                <w:rFonts w:ascii="Sylfaen" w:eastAsia="Times New Roman" w:hAnsi="Sylfaen" w:cs="Calibri"/>
                <w:b/>
                <w:bCs/>
                <w:color w:val="000000"/>
                <w:sz w:val="18"/>
                <w:szCs w:val="18"/>
                <w:lang w:val="ka-GE" w:eastAsia="ru-RU"/>
              </w:rPr>
              <w:t>სულ</w:t>
            </w:r>
          </w:p>
        </w:tc>
        <w:tc>
          <w:tcPr>
            <w:tcW w:w="730"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677F69F" w14:textId="77777777" w:rsidR="000B6813" w:rsidRPr="00257D3E" w:rsidRDefault="000B6813" w:rsidP="00CE4661">
            <w:pPr>
              <w:spacing w:after="0" w:line="240" w:lineRule="auto"/>
              <w:jc w:val="right"/>
              <w:rPr>
                <w:rFonts w:ascii="Sylfaen" w:eastAsia="Times New Roman" w:hAnsi="Sylfaen" w:cs="Calibri"/>
                <w:b/>
                <w:bCs/>
                <w:color w:val="000000"/>
                <w:sz w:val="18"/>
                <w:szCs w:val="18"/>
                <w:lang w:val="ka-GE" w:eastAsia="ru-RU"/>
              </w:rPr>
            </w:pPr>
            <w:r w:rsidRPr="00257D3E">
              <w:rPr>
                <w:rFonts w:ascii="Sylfaen" w:eastAsia="Times New Roman" w:hAnsi="Sylfaen" w:cs="Calibri"/>
                <w:b/>
                <w:bCs/>
                <w:color w:val="000000"/>
                <w:sz w:val="18"/>
                <w:szCs w:val="18"/>
                <w:lang w:val="ru-RU" w:eastAsia="ru-RU"/>
              </w:rPr>
              <w:t>264,567.8</w:t>
            </w:r>
          </w:p>
        </w:tc>
      </w:tr>
    </w:tbl>
    <w:p w14:paraId="455173FC" w14:textId="3CF34371" w:rsidR="000B6813" w:rsidRDefault="000B6813" w:rsidP="000B6813">
      <w:pPr>
        <w:spacing w:after="0" w:line="240" w:lineRule="auto"/>
        <w:jc w:val="right"/>
        <w:rPr>
          <w:rFonts w:ascii="Sylfaen" w:hAnsi="Sylfaen" w:cs="DejaVu Sans"/>
          <w:bCs/>
          <w:i/>
          <w:iCs/>
          <w:color w:val="000000"/>
          <w:sz w:val="16"/>
          <w:szCs w:val="16"/>
          <w:shd w:val="clear" w:color="auto" w:fill="FFFFFF"/>
          <w:lang w:val="ka-GE"/>
        </w:rPr>
      </w:pPr>
    </w:p>
    <w:p w14:paraId="4084F2C3" w14:textId="77777777" w:rsidR="000B6813" w:rsidRPr="0083274C" w:rsidRDefault="000B6813" w:rsidP="000B6813">
      <w:pPr>
        <w:spacing w:after="0" w:line="240" w:lineRule="auto"/>
        <w:jc w:val="right"/>
        <w:rPr>
          <w:rFonts w:ascii="Sylfaen" w:hAnsi="Sylfaen" w:cs="DejaVu Sans"/>
          <w:bCs/>
          <w:i/>
          <w:iCs/>
          <w:color w:val="000000"/>
          <w:sz w:val="16"/>
          <w:szCs w:val="16"/>
          <w:shd w:val="clear" w:color="auto" w:fill="FFFFFF"/>
          <w:lang w:val="ka-GE"/>
        </w:rPr>
      </w:pPr>
    </w:p>
    <w:p w14:paraId="4225CE54" w14:textId="77777777" w:rsidR="000B6813" w:rsidRDefault="000B6813" w:rsidP="000B6813">
      <w:pPr>
        <w:pStyle w:val="ListParagraph"/>
        <w:numPr>
          <w:ilvl w:val="0"/>
          <w:numId w:val="21"/>
        </w:numPr>
        <w:spacing w:after="0" w:line="240" w:lineRule="auto"/>
        <w:ind w:left="360"/>
        <w:jc w:val="both"/>
        <w:rPr>
          <w:rFonts w:ascii="Sylfaen" w:hAnsi="Sylfaen"/>
          <w:color w:val="000000"/>
          <w:lang w:val="ka-GE"/>
        </w:rPr>
      </w:pPr>
      <w:r>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240.1 მლნ ლარამდე;  </w:t>
      </w:r>
    </w:p>
    <w:p w14:paraId="3F695724" w14:textId="77777777" w:rsidR="000B6813" w:rsidRPr="00B17B49" w:rsidRDefault="000B6813" w:rsidP="000B6813">
      <w:pPr>
        <w:pStyle w:val="ListParagraph"/>
        <w:numPr>
          <w:ilvl w:val="0"/>
          <w:numId w:val="21"/>
        </w:numPr>
        <w:spacing w:after="0" w:line="240" w:lineRule="auto"/>
        <w:ind w:left="360"/>
        <w:jc w:val="both"/>
        <w:rPr>
          <w:rFonts w:ascii="Sylfaen" w:hAnsi="Sylfaen" w:cs="Sylfaen"/>
          <w:bCs/>
          <w:lang w:val="ka-GE"/>
        </w:rPr>
      </w:pPr>
      <w:r w:rsidRPr="00B17B49">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3.</w:t>
      </w:r>
      <w:r>
        <w:rPr>
          <w:rFonts w:ascii="Sylfaen" w:hAnsi="Sylfaen" w:cs="Sylfaen"/>
          <w:bCs/>
          <w:lang w:val="ka-GE"/>
        </w:rPr>
        <w:t>6</w:t>
      </w:r>
      <w:r w:rsidRPr="00B17B49">
        <w:rPr>
          <w:rFonts w:ascii="Sylfaen" w:hAnsi="Sylfaen" w:cs="Sylfaen"/>
          <w:bCs/>
          <w:lang w:val="ka-GE"/>
        </w:rPr>
        <w:t xml:space="preserve"> მლნ ლარი;</w:t>
      </w:r>
    </w:p>
    <w:p w14:paraId="4740C5C3" w14:textId="77777777" w:rsidR="000B6813" w:rsidRDefault="000B6813" w:rsidP="000B6813">
      <w:pPr>
        <w:pStyle w:val="ListParagraph"/>
        <w:numPr>
          <w:ilvl w:val="0"/>
          <w:numId w:val="21"/>
        </w:numPr>
        <w:spacing w:after="0" w:line="240" w:lineRule="auto"/>
        <w:ind w:left="360"/>
        <w:jc w:val="both"/>
        <w:rPr>
          <w:rFonts w:ascii="Sylfaen" w:hAnsi="Sylfaen" w:cs="Sylfaen"/>
          <w:bCs/>
          <w:lang w:val="ka-GE"/>
        </w:rPr>
      </w:pPr>
      <w:r>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Pr>
          <w:rFonts w:ascii="Sylfaen" w:hAnsi="Sylfaen"/>
          <w:lang w:val="ka-GE"/>
        </w:rPr>
        <w:t>ხოლო ვაქცინის დამატებითი ბუსტერ დოზით აცრის შემთხვევაში  - (100 ლარის) მიმღები.</w:t>
      </w:r>
      <w:r>
        <w:rPr>
          <w:rFonts w:ascii="Sylfaen" w:hAnsi="Sylfaen" w:cs="Sylfaen"/>
          <w:bCs/>
          <w:lang w:val="ka-GE"/>
        </w:rPr>
        <w:t xml:space="preserve"> საანგარიშო პერიოდში აღნიშნული დახმარება გაიცა პირველადად აცრის შემთხვევაში </w:t>
      </w:r>
      <w:r>
        <w:rPr>
          <w:rFonts w:ascii="Sylfaen" w:hAnsi="Sylfaen"/>
          <w:color w:val="000000"/>
          <w:lang w:val="ka-GE"/>
        </w:rPr>
        <w:t xml:space="preserve">იანვარში  - 37.7 ათასზე მეტ პირზე, თებერვალში - 23.4 ათასზე მეტ პირი,  მარტში - 5.0 ათასამდე პირი, ხოლო ბუსტერ დოზისთვის თებერვალში - 54.1 ათასამდე პირზე, მარტში - 22.0 ათასამდე პირზე. სულ ამ მიზნით მიიმართა 20.8 მლნ ლარი; </w:t>
      </w:r>
    </w:p>
    <w:p w14:paraId="1AEFA0D6" w14:textId="77777777" w:rsidR="000B6813" w:rsidRPr="00B17B49" w:rsidRDefault="000B6813" w:rsidP="000B6813">
      <w:pPr>
        <w:pStyle w:val="ListParagraph"/>
        <w:numPr>
          <w:ilvl w:val="0"/>
          <w:numId w:val="21"/>
        </w:numPr>
        <w:spacing w:after="0" w:line="240" w:lineRule="auto"/>
        <w:ind w:left="360"/>
        <w:jc w:val="both"/>
        <w:rPr>
          <w:rFonts w:ascii="Sylfaen" w:hAnsi="Sylfaen" w:cs="Sylfaen"/>
          <w:bCs/>
          <w:lang w:val="ka-GE"/>
        </w:rPr>
      </w:pPr>
      <w:r w:rsidRPr="00B17B49">
        <w:rPr>
          <w:rFonts w:ascii="Sylfaen" w:hAnsi="Sylfaen" w:cs="Sylfaen"/>
          <w:bCs/>
          <w:lang w:val="ka-GE"/>
        </w:rPr>
        <w:t xml:space="preserve">„COVID-19-ით გამოწვეული პანდემიის პირობებში საჯარო სკოლების მხარდაჭერა“ </w:t>
      </w:r>
      <w:r>
        <w:rPr>
          <w:rFonts w:ascii="Sylfaen" w:hAnsi="Sylfaen" w:cs="Sylfaen"/>
          <w:bCs/>
          <w:lang w:val="ka-GE"/>
        </w:rPr>
        <w:t>ქვეპრო</w:t>
      </w:r>
      <w:r w:rsidRPr="00B17B49">
        <w:rPr>
          <w:rFonts w:ascii="Sylfaen" w:hAnsi="Sylfaen" w:cs="Sylfaen"/>
          <w:bCs/>
          <w:lang w:val="ka-GE"/>
        </w:rPr>
        <w:t xml:space="preserve">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 1 022 </w:t>
      </w:r>
      <w:r w:rsidRPr="00B17B49">
        <w:rPr>
          <w:rFonts w:ascii="Sylfaen" w:hAnsi="Sylfaen" w:cs="Sylfaen"/>
          <w:bCs/>
          <w:lang w:val="ka-GE"/>
        </w:rPr>
        <w:lastRenderedPageBreak/>
        <w:t>საჯარო სკოლა და 26 017 პედაგოგი, რომელთაგანაც 1 061 პედაგოგი დასაქმებულია სხვადასხვა სკოლაში. ამასთან, 329 სკოლა დაფინანსდა თვითტესტირებისთვის შესაბამისი აღჭურვილობის შესყიდვისა და სკოლის ექიმების ანაზღაურების მიზნით;</w:t>
      </w:r>
    </w:p>
    <w:p w14:paraId="5FBD6EE5" w14:textId="77777777" w:rsidR="000B6813" w:rsidRPr="00C313D1" w:rsidRDefault="000B6813" w:rsidP="003D6F90">
      <w:pPr>
        <w:pStyle w:val="ListParagraph"/>
        <w:spacing w:after="0" w:line="240" w:lineRule="auto"/>
        <w:ind w:left="360"/>
        <w:jc w:val="both"/>
        <w:rPr>
          <w:rFonts w:ascii="Sylfaen" w:hAnsi="Sylfaen" w:cs="Sylfaen"/>
          <w:bCs/>
          <w:lang w:val="ka-GE"/>
        </w:rPr>
      </w:pPr>
    </w:p>
    <w:p w14:paraId="76E8D78D" w14:textId="7DF4182E" w:rsidR="00DD08EE" w:rsidRDefault="00DD08EE" w:rsidP="000B6813">
      <w:pPr>
        <w:spacing w:after="0" w:line="240" w:lineRule="auto"/>
        <w:jc w:val="both"/>
        <w:rPr>
          <w:rFonts w:ascii="Sylfaen" w:hAnsi="Sylfaen" w:cs="Sylfaen"/>
          <w:bCs/>
          <w:lang w:val="ka-GE"/>
        </w:rPr>
      </w:pPr>
    </w:p>
    <w:p w14:paraId="65A0E5C6" w14:textId="77777777" w:rsidR="00DD08EE" w:rsidRDefault="00DD08EE" w:rsidP="000B6813">
      <w:pPr>
        <w:tabs>
          <w:tab w:val="left" w:pos="0"/>
        </w:tabs>
        <w:spacing w:after="0" w:line="240" w:lineRule="auto"/>
        <w:ind w:right="173"/>
        <w:jc w:val="center"/>
        <w:rPr>
          <w:rFonts w:ascii="Sylfaen" w:eastAsia="Times New Roman" w:hAnsi="Sylfaen" w:cs="Sylfaen"/>
          <w:b/>
          <w:bCs/>
          <w:lang w:val="ka-GE"/>
        </w:rPr>
      </w:pPr>
      <w:r w:rsidRPr="00BA34A7">
        <w:rPr>
          <w:rFonts w:ascii="Sylfaen" w:eastAsia="Times New Roman" w:hAnsi="Sylfaen" w:cs="Sylfaen"/>
          <w:b/>
          <w:bCs/>
          <w:lang w:val="ka-GE"/>
        </w:rPr>
        <w:t>საქართველოს საბიუჯეტო კოდექსის 71-ე და 114</w:t>
      </w:r>
      <w:r w:rsidRPr="00BA34A7">
        <w:rPr>
          <w:rFonts w:ascii="Sylfaen" w:eastAsia="Times New Roman" w:hAnsi="Sylfaen" w:cs="Sylfaen"/>
          <w:b/>
          <w:bCs/>
          <w:vertAlign w:val="superscript"/>
          <w:lang w:val="ka-GE"/>
        </w:rPr>
        <w:t>5</w:t>
      </w:r>
      <w:r w:rsidRPr="00BA34A7">
        <w:rPr>
          <w:rFonts w:ascii="Sylfaen" w:eastAsia="Times New Roman" w:hAnsi="Sylfaen" w:cs="Sylfaen"/>
          <w:b/>
          <w:bCs/>
          <w:lang w:val="ka-GE"/>
        </w:rPr>
        <w:t xml:space="preserve"> მუხლების შესაბამისად</w:t>
      </w:r>
      <w:r w:rsidRPr="00174EE1">
        <w:rPr>
          <w:rFonts w:ascii="Sylfaen" w:eastAsia="Times New Roman" w:hAnsi="Sylfaen" w:cs="Sylfaen"/>
          <w:b/>
          <w:bCs/>
          <w:lang w:val="ka-GE"/>
        </w:rPr>
        <w:t xml:space="preserve">, </w:t>
      </w:r>
    </w:p>
    <w:p w14:paraId="689BC1EE" w14:textId="77777777" w:rsidR="00DD08EE" w:rsidRPr="00174EE1" w:rsidRDefault="00DD08EE" w:rsidP="000B6813">
      <w:pPr>
        <w:tabs>
          <w:tab w:val="left" w:pos="0"/>
        </w:tabs>
        <w:spacing w:after="0" w:line="240" w:lineRule="auto"/>
        <w:ind w:right="173"/>
        <w:jc w:val="center"/>
        <w:rPr>
          <w:rFonts w:ascii="Sylfaen" w:eastAsia="Times New Roman" w:hAnsi="Sylfaen" w:cs="Sylfaen"/>
          <w:b/>
          <w:bCs/>
          <w:lang w:val="ka-GE"/>
        </w:rPr>
      </w:pPr>
      <w:r w:rsidRPr="00174EE1">
        <w:rPr>
          <w:rFonts w:ascii="Sylfaen" w:eastAsia="Times New Roman" w:hAnsi="Sylfaen" w:cs="Sylfaen"/>
          <w:b/>
          <w:bCs/>
          <w:lang w:val="ka-GE"/>
        </w:rPr>
        <w:t>202</w:t>
      </w:r>
      <w:r>
        <w:rPr>
          <w:rFonts w:ascii="Sylfaen" w:eastAsia="Times New Roman" w:hAnsi="Sylfaen" w:cs="Sylfaen"/>
          <w:b/>
          <w:bCs/>
        </w:rPr>
        <w:t>2</w:t>
      </w:r>
      <w:r w:rsidRPr="00174EE1">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174EE1">
        <w:rPr>
          <w:rFonts w:ascii="Sylfaen" w:eastAsia="Times New Roman" w:hAnsi="Sylfaen" w:cs="Sylfaen"/>
          <w:b/>
          <w:bCs/>
        </w:rPr>
        <w:t xml:space="preserve"> </w:t>
      </w:r>
      <w:r>
        <w:rPr>
          <w:rFonts w:ascii="Sylfaen" w:eastAsia="Times New Roman" w:hAnsi="Sylfaen" w:cs="Sylfaen"/>
          <w:b/>
          <w:bCs/>
        </w:rPr>
        <w:t>3</w:t>
      </w:r>
      <w:r>
        <w:rPr>
          <w:rFonts w:ascii="Sylfaen" w:eastAsia="Times New Roman" w:hAnsi="Sylfaen" w:cs="Sylfaen"/>
          <w:b/>
          <w:bCs/>
          <w:lang w:val="ka-GE"/>
        </w:rPr>
        <w:t xml:space="preserve"> </w:t>
      </w:r>
      <w:r w:rsidRPr="00174EE1">
        <w:rPr>
          <w:rFonts w:ascii="Sylfaen" w:eastAsia="Times New Roman" w:hAnsi="Sylfaen" w:cs="Sylfaen"/>
          <w:b/>
          <w:bCs/>
          <w:lang w:val="ka-GE"/>
        </w:rPr>
        <w:t>თვის მდგომარეობით მიღებული შემოსავალი</w:t>
      </w:r>
    </w:p>
    <w:p w14:paraId="3A6BC1F8" w14:textId="77777777" w:rsidR="00DD08EE" w:rsidRDefault="00DD08EE" w:rsidP="000B6813">
      <w:pPr>
        <w:tabs>
          <w:tab w:val="left" w:pos="0"/>
        </w:tabs>
        <w:spacing w:after="0" w:line="240" w:lineRule="auto"/>
        <w:ind w:right="173" w:firstLine="720"/>
        <w:jc w:val="right"/>
        <w:rPr>
          <w:rFonts w:ascii="Sylfaen" w:hAnsi="Sylfaen"/>
          <w:i/>
          <w:noProof/>
          <w:color w:val="000000"/>
          <w:sz w:val="16"/>
          <w:szCs w:val="16"/>
          <w:lang w:val="ka-GE"/>
        </w:rPr>
      </w:pPr>
    </w:p>
    <w:p w14:paraId="52FD2042" w14:textId="77777777" w:rsidR="00DD08EE" w:rsidRDefault="00DD08EE" w:rsidP="000B6813">
      <w:pPr>
        <w:tabs>
          <w:tab w:val="left" w:pos="0"/>
        </w:tabs>
        <w:spacing w:after="0" w:line="240" w:lineRule="auto"/>
        <w:ind w:right="173" w:firstLine="720"/>
        <w:jc w:val="right"/>
        <w:rPr>
          <w:rFonts w:ascii="Sylfaen" w:hAnsi="Sylfaen"/>
          <w:i/>
          <w:noProof/>
          <w:color w:val="000000"/>
          <w:sz w:val="16"/>
          <w:szCs w:val="16"/>
          <w:lang w:val="ka-GE"/>
        </w:rPr>
      </w:pPr>
    </w:p>
    <w:p w14:paraId="53CB63A9" w14:textId="77777777" w:rsidR="00DD08EE" w:rsidRPr="00C06BAE" w:rsidRDefault="00DD08EE" w:rsidP="000B6813">
      <w:pPr>
        <w:tabs>
          <w:tab w:val="left" w:pos="0"/>
        </w:tabs>
        <w:spacing w:after="0" w:line="240" w:lineRule="auto"/>
        <w:ind w:right="173" w:firstLine="720"/>
        <w:jc w:val="right"/>
        <w:rPr>
          <w:rFonts w:ascii="Sylfaen" w:hAnsi="Sylfaen"/>
          <w:i/>
          <w:noProof/>
          <w:color w:val="000000"/>
          <w:sz w:val="16"/>
          <w:szCs w:val="16"/>
          <w:lang w:val="ka-GE"/>
        </w:rPr>
      </w:pPr>
      <w:r w:rsidRPr="00C06BAE">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747"/>
        <w:gridCol w:w="2591"/>
        <w:gridCol w:w="2822"/>
      </w:tblGrid>
      <w:tr w:rsidR="00DD08EE" w:rsidRPr="005C47B9" w14:paraId="7AF4C87F" w14:textId="77777777" w:rsidTr="00257D3E">
        <w:trPr>
          <w:trHeight w:val="288"/>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3CBB2283" w14:textId="77777777" w:rsidR="00DD08EE" w:rsidRPr="005C47B9" w:rsidRDefault="00DD08EE" w:rsidP="000B6813">
            <w:pPr>
              <w:spacing w:after="0" w:line="240" w:lineRule="auto"/>
              <w:jc w:val="center"/>
              <w:rPr>
                <w:rFonts w:ascii="LitNusx" w:eastAsia="Times New Roman" w:hAnsi="LitNusx" w:cs="Arial"/>
                <w:b/>
                <w:bCs/>
                <w:sz w:val="14"/>
                <w:szCs w:val="14"/>
              </w:rPr>
            </w:pPr>
            <w:r w:rsidRPr="005C47B9">
              <w:rPr>
                <w:rFonts w:ascii="Sylfaen" w:eastAsia="Times New Roman" w:hAnsi="Sylfaen" w:cs="Sylfaen"/>
                <w:b/>
                <w:bCs/>
                <w:sz w:val="14"/>
                <w:szCs w:val="14"/>
              </w:rPr>
              <w:t>ავტონომიური</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რესპუბლიკებისა</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და</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მუნიციპალიტეტების</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დასახელება</w:t>
            </w:r>
            <w:r w:rsidRPr="005C47B9">
              <w:rPr>
                <w:rFonts w:ascii="LitNusx" w:eastAsia="Times New Roman" w:hAnsi="LitNusx" w:cs="Arial"/>
                <w:b/>
                <w:bCs/>
                <w:sz w:val="14"/>
                <w:szCs w:val="14"/>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7227C671" w14:textId="77777777" w:rsidR="00DD08EE" w:rsidRPr="005C47B9" w:rsidRDefault="00DD08EE" w:rsidP="000B6813">
            <w:pPr>
              <w:spacing w:after="0" w:line="240" w:lineRule="auto"/>
              <w:jc w:val="center"/>
              <w:rPr>
                <w:rFonts w:ascii="LitNusx" w:eastAsia="Times New Roman" w:hAnsi="LitNusx" w:cs="Arial"/>
                <w:b/>
                <w:bCs/>
                <w:sz w:val="14"/>
                <w:szCs w:val="14"/>
              </w:rPr>
            </w:pPr>
            <w:r w:rsidRPr="005C47B9">
              <w:rPr>
                <w:rFonts w:ascii="Sylfaen" w:eastAsia="Times New Roman" w:hAnsi="Sylfaen" w:cs="Sylfaen"/>
                <w:b/>
                <w:bCs/>
                <w:sz w:val="14"/>
                <w:szCs w:val="14"/>
              </w:rPr>
              <w:t>დამატებული</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ღირებულების</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გადასახადი</w:t>
            </w:r>
          </w:p>
        </w:tc>
      </w:tr>
      <w:tr w:rsidR="00DD08EE" w:rsidRPr="005C47B9" w14:paraId="30B818DA" w14:textId="77777777" w:rsidTr="00257D3E">
        <w:trPr>
          <w:trHeight w:val="288"/>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1BBC9C43" w14:textId="77777777" w:rsidR="00DD08EE" w:rsidRPr="005C47B9" w:rsidRDefault="00DD08EE" w:rsidP="000B6813">
            <w:pPr>
              <w:spacing w:after="0" w:line="240" w:lineRule="auto"/>
              <w:rPr>
                <w:rFonts w:ascii="LitNusx" w:eastAsia="Times New Roman" w:hAnsi="LitNusx" w:cs="Arial"/>
                <w:b/>
                <w:bCs/>
                <w:sz w:val="14"/>
                <w:szCs w:val="14"/>
              </w:rPr>
            </w:pPr>
          </w:p>
        </w:tc>
        <w:tc>
          <w:tcPr>
            <w:tcW w:w="1275" w:type="pct"/>
            <w:tcBorders>
              <w:top w:val="nil"/>
              <w:left w:val="nil"/>
              <w:bottom w:val="dotted" w:sz="4" w:space="0" w:color="auto"/>
              <w:right w:val="dotted" w:sz="4" w:space="0" w:color="auto"/>
            </w:tcBorders>
            <w:shd w:val="clear" w:color="auto" w:fill="auto"/>
            <w:vAlign w:val="center"/>
            <w:hideMark/>
          </w:tcPr>
          <w:p w14:paraId="2DC36E03" w14:textId="77777777" w:rsidR="00DD08EE" w:rsidRPr="005C47B9" w:rsidRDefault="00DD08EE" w:rsidP="000B6813">
            <w:pPr>
              <w:spacing w:after="0" w:line="240" w:lineRule="auto"/>
              <w:jc w:val="center"/>
              <w:rPr>
                <w:rFonts w:ascii="LitNusx" w:eastAsia="Times New Roman" w:hAnsi="LitNusx" w:cs="Arial"/>
                <w:b/>
                <w:bCs/>
                <w:sz w:val="14"/>
                <w:szCs w:val="14"/>
              </w:rPr>
            </w:pPr>
            <w:r w:rsidRPr="005C47B9">
              <w:rPr>
                <w:rFonts w:ascii="Sylfaen" w:eastAsia="Times New Roman" w:hAnsi="Sylfaen" w:cs="Sylfaen"/>
                <w:b/>
                <w:bCs/>
                <w:sz w:val="14"/>
                <w:szCs w:val="14"/>
              </w:rPr>
              <w:t>წლიური</w:t>
            </w:r>
            <w:r w:rsidRPr="005C47B9">
              <w:rPr>
                <w:rFonts w:ascii="LitNusx" w:eastAsia="Times New Roman" w:hAnsi="LitNusx" w:cs="Arial"/>
                <w:b/>
                <w:bCs/>
                <w:sz w:val="14"/>
                <w:szCs w:val="14"/>
              </w:rPr>
              <w:t xml:space="preserve"> </w:t>
            </w:r>
            <w:r w:rsidRPr="005C47B9">
              <w:rPr>
                <w:rFonts w:ascii="Sylfaen" w:eastAsia="Times New Roman" w:hAnsi="Sylfaen" w:cs="Sylfaen"/>
                <w:b/>
                <w:bCs/>
                <w:sz w:val="14"/>
                <w:szCs w:val="14"/>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3D60415B" w14:textId="77777777" w:rsidR="00DD08EE" w:rsidRPr="005C47B9" w:rsidRDefault="00DD08EE" w:rsidP="000B6813">
            <w:pPr>
              <w:spacing w:after="0" w:line="240" w:lineRule="auto"/>
              <w:jc w:val="center"/>
              <w:rPr>
                <w:rFonts w:ascii="Times New Roman" w:eastAsia="Times New Roman" w:hAnsi="Times New Roman"/>
                <w:b/>
                <w:bCs/>
                <w:sz w:val="14"/>
                <w:szCs w:val="14"/>
              </w:rPr>
            </w:pPr>
            <w:r w:rsidRPr="00CE4E48">
              <w:rPr>
                <w:rFonts w:ascii="Sylfaen" w:eastAsia="Times New Roman" w:hAnsi="Sylfaen"/>
                <w:b/>
                <w:bCs/>
                <w:sz w:val="14"/>
                <w:szCs w:val="14"/>
              </w:rPr>
              <w:t>3</w:t>
            </w:r>
            <w:r w:rsidRPr="005C47B9">
              <w:rPr>
                <w:rFonts w:ascii="Times New Roman" w:eastAsia="Times New Roman" w:hAnsi="Times New Roman"/>
                <w:b/>
                <w:bCs/>
                <w:sz w:val="14"/>
                <w:szCs w:val="14"/>
              </w:rPr>
              <w:t xml:space="preserve"> </w:t>
            </w:r>
            <w:r w:rsidRPr="005C47B9">
              <w:rPr>
                <w:rFonts w:ascii="Sylfaen" w:eastAsia="Times New Roman" w:hAnsi="Sylfaen" w:cs="Sylfaen"/>
                <w:b/>
                <w:bCs/>
                <w:sz w:val="14"/>
                <w:szCs w:val="14"/>
              </w:rPr>
              <w:t>თვის</w:t>
            </w:r>
            <w:r w:rsidRPr="005C47B9">
              <w:rPr>
                <w:rFonts w:ascii="Times New Roman" w:eastAsia="Times New Roman" w:hAnsi="Times New Roman"/>
                <w:b/>
                <w:bCs/>
                <w:sz w:val="14"/>
                <w:szCs w:val="14"/>
              </w:rPr>
              <w:t xml:space="preserve"> </w:t>
            </w:r>
            <w:r w:rsidRPr="005C47B9">
              <w:rPr>
                <w:rFonts w:ascii="Sylfaen" w:eastAsia="Times New Roman" w:hAnsi="Sylfaen" w:cs="Sylfaen"/>
                <w:b/>
                <w:bCs/>
                <w:sz w:val="14"/>
                <w:szCs w:val="14"/>
              </w:rPr>
              <w:t>ფაქტი</w:t>
            </w:r>
          </w:p>
        </w:tc>
      </w:tr>
      <w:tr w:rsidR="00DD08EE" w:rsidRPr="005C47B9" w14:paraId="5C01364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19E200A"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4A3FE5FD"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91,282.1 </w:t>
            </w:r>
          </w:p>
        </w:tc>
        <w:tc>
          <w:tcPr>
            <w:tcW w:w="1389" w:type="pct"/>
            <w:tcBorders>
              <w:top w:val="nil"/>
              <w:left w:val="nil"/>
              <w:bottom w:val="dotted" w:sz="4" w:space="0" w:color="auto"/>
              <w:right w:val="dotted" w:sz="4" w:space="0" w:color="auto"/>
            </w:tcBorders>
            <w:shd w:val="clear" w:color="000000" w:fill="FFFFFF"/>
            <w:vAlign w:val="center"/>
            <w:hideMark/>
          </w:tcPr>
          <w:p w14:paraId="10670A42"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22,071.7 </w:t>
            </w:r>
          </w:p>
        </w:tc>
      </w:tr>
      <w:tr w:rsidR="00DD08EE" w:rsidRPr="005C47B9" w14:paraId="6D8E8CE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8D2E3F"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ქალაქ</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ბათუმის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433ED8C"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47,148.4 </w:t>
            </w:r>
          </w:p>
        </w:tc>
        <w:tc>
          <w:tcPr>
            <w:tcW w:w="1389" w:type="pct"/>
            <w:tcBorders>
              <w:top w:val="nil"/>
              <w:left w:val="nil"/>
              <w:bottom w:val="dotted" w:sz="4" w:space="0" w:color="auto"/>
              <w:right w:val="dotted" w:sz="4" w:space="0" w:color="auto"/>
            </w:tcBorders>
            <w:shd w:val="clear" w:color="000000" w:fill="FFFFFF"/>
            <w:vAlign w:val="center"/>
            <w:hideMark/>
          </w:tcPr>
          <w:p w14:paraId="572CD259"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11,387.9 </w:t>
            </w:r>
          </w:p>
        </w:tc>
      </w:tr>
      <w:tr w:rsidR="00DD08EE" w:rsidRPr="005C47B9" w14:paraId="596012D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0C05B54"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ქობულეთის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E7C5E1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16,936.2 </w:t>
            </w:r>
          </w:p>
        </w:tc>
        <w:tc>
          <w:tcPr>
            <w:tcW w:w="1389" w:type="pct"/>
            <w:tcBorders>
              <w:top w:val="nil"/>
              <w:left w:val="nil"/>
              <w:bottom w:val="dotted" w:sz="4" w:space="0" w:color="auto"/>
              <w:right w:val="dotted" w:sz="4" w:space="0" w:color="auto"/>
            </w:tcBorders>
            <w:shd w:val="clear" w:color="000000" w:fill="FFFFFF"/>
            <w:vAlign w:val="center"/>
            <w:hideMark/>
          </w:tcPr>
          <w:p w14:paraId="44325127"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4,102.1 </w:t>
            </w:r>
          </w:p>
        </w:tc>
      </w:tr>
      <w:tr w:rsidR="00DD08EE" w:rsidRPr="005C47B9" w14:paraId="23BF238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5C0B659"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ხელვაჩაურის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D205D2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11,669.8 </w:t>
            </w:r>
          </w:p>
        </w:tc>
        <w:tc>
          <w:tcPr>
            <w:tcW w:w="1389" w:type="pct"/>
            <w:tcBorders>
              <w:top w:val="nil"/>
              <w:left w:val="nil"/>
              <w:bottom w:val="dotted" w:sz="4" w:space="0" w:color="auto"/>
              <w:right w:val="dotted" w:sz="4" w:space="0" w:color="auto"/>
            </w:tcBorders>
            <w:shd w:val="clear" w:color="000000" w:fill="FFFFFF"/>
            <w:vAlign w:val="center"/>
            <w:hideMark/>
          </w:tcPr>
          <w:p w14:paraId="3DA2A5C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2,816.4 </w:t>
            </w:r>
          </w:p>
        </w:tc>
      </w:tr>
      <w:tr w:rsidR="00DD08EE" w:rsidRPr="005C47B9" w14:paraId="5893694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C3CB03"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ქედის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50166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11,122.6 </w:t>
            </w:r>
          </w:p>
        </w:tc>
        <w:tc>
          <w:tcPr>
            <w:tcW w:w="1389" w:type="pct"/>
            <w:tcBorders>
              <w:top w:val="nil"/>
              <w:left w:val="nil"/>
              <w:bottom w:val="dotted" w:sz="4" w:space="0" w:color="auto"/>
              <w:right w:val="dotted" w:sz="4" w:space="0" w:color="auto"/>
            </w:tcBorders>
            <w:shd w:val="clear" w:color="000000" w:fill="FFFFFF"/>
            <w:vAlign w:val="center"/>
            <w:hideMark/>
          </w:tcPr>
          <w:p w14:paraId="2B78E91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2,693.9 </w:t>
            </w:r>
          </w:p>
        </w:tc>
      </w:tr>
      <w:tr w:rsidR="00DD08EE" w:rsidRPr="005C47B9" w14:paraId="7FBAEB0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A3BAD87"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შუახევის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7CE5D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455.1 </w:t>
            </w:r>
          </w:p>
        </w:tc>
        <w:tc>
          <w:tcPr>
            <w:tcW w:w="1389" w:type="pct"/>
            <w:tcBorders>
              <w:top w:val="nil"/>
              <w:left w:val="nil"/>
              <w:bottom w:val="dotted" w:sz="4" w:space="0" w:color="auto"/>
              <w:right w:val="dotted" w:sz="4" w:space="0" w:color="auto"/>
            </w:tcBorders>
            <w:shd w:val="clear" w:color="000000" w:fill="FFFFFF"/>
            <w:vAlign w:val="center"/>
            <w:hideMark/>
          </w:tcPr>
          <w:p w14:paraId="288B369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122.5 </w:t>
            </w:r>
          </w:p>
        </w:tc>
      </w:tr>
      <w:tr w:rsidR="00DD08EE" w:rsidRPr="005C47B9" w14:paraId="0251FCAF"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0D6EB52"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ხულოს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00E6DC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3,950.1 </w:t>
            </w:r>
          </w:p>
        </w:tc>
        <w:tc>
          <w:tcPr>
            <w:tcW w:w="1389" w:type="pct"/>
            <w:tcBorders>
              <w:top w:val="nil"/>
              <w:left w:val="nil"/>
              <w:bottom w:val="dotted" w:sz="4" w:space="0" w:color="auto"/>
              <w:right w:val="dotted" w:sz="4" w:space="0" w:color="auto"/>
            </w:tcBorders>
            <w:shd w:val="clear" w:color="000000" w:fill="FFFFFF"/>
            <w:vAlign w:val="center"/>
            <w:hideMark/>
          </w:tcPr>
          <w:p w14:paraId="1497101E"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949.0 </w:t>
            </w:r>
          </w:p>
        </w:tc>
      </w:tr>
      <w:tr w:rsidR="00DD08EE" w:rsidRPr="005C47B9" w14:paraId="0BEF675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577861"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ქალაქ</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თბილისის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CB1DA90"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547,869.4 </w:t>
            </w:r>
          </w:p>
        </w:tc>
        <w:tc>
          <w:tcPr>
            <w:tcW w:w="1389" w:type="pct"/>
            <w:tcBorders>
              <w:top w:val="nil"/>
              <w:left w:val="nil"/>
              <w:bottom w:val="dotted" w:sz="4" w:space="0" w:color="auto"/>
              <w:right w:val="dotted" w:sz="4" w:space="0" w:color="auto"/>
            </w:tcBorders>
            <w:shd w:val="clear" w:color="000000" w:fill="FFFFFF"/>
            <w:vAlign w:val="center"/>
            <w:hideMark/>
          </w:tcPr>
          <w:p w14:paraId="6E1A8F11"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132,399.5 </w:t>
            </w:r>
          </w:p>
        </w:tc>
      </w:tr>
      <w:tr w:rsidR="00DD08EE" w:rsidRPr="005C47B9" w14:paraId="26ABA69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A5BC792"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კახეთის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E0425E0"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89,893.4 </w:t>
            </w:r>
          </w:p>
        </w:tc>
        <w:tc>
          <w:tcPr>
            <w:tcW w:w="1389" w:type="pct"/>
            <w:tcBorders>
              <w:top w:val="nil"/>
              <w:left w:val="nil"/>
              <w:bottom w:val="dotted" w:sz="4" w:space="0" w:color="auto"/>
              <w:right w:val="dotted" w:sz="4" w:space="0" w:color="auto"/>
            </w:tcBorders>
            <w:shd w:val="clear" w:color="000000" w:fill="FFFFFF"/>
            <w:vAlign w:val="center"/>
            <w:hideMark/>
          </w:tcPr>
          <w:p w14:paraId="702DC356"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21,765.6 </w:t>
            </w:r>
          </w:p>
        </w:tc>
      </w:tr>
      <w:tr w:rsidR="00DD08EE" w:rsidRPr="005C47B9" w14:paraId="2BE5136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22BB82"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ახმეტის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9803D19"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11,987.9 </w:t>
            </w:r>
          </w:p>
        </w:tc>
        <w:tc>
          <w:tcPr>
            <w:tcW w:w="1389" w:type="pct"/>
            <w:tcBorders>
              <w:top w:val="nil"/>
              <w:left w:val="nil"/>
              <w:bottom w:val="dotted" w:sz="4" w:space="0" w:color="auto"/>
              <w:right w:val="dotted" w:sz="4" w:space="0" w:color="auto"/>
            </w:tcBorders>
            <w:shd w:val="clear" w:color="000000" w:fill="FFFFFF"/>
            <w:vAlign w:val="center"/>
            <w:hideMark/>
          </w:tcPr>
          <w:p w14:paraId="37B4BDE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2,908.2 </w:t>
            </w:r>
          </w:p>
        </w:tc>
      </w:tr>
      <w:tr w:rsidR="00DD08EE" w:rsidRPr="005C47B9" w14:paraId="22F2AF8B"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E25B514"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გურჯაანის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7A07A42"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15,671.3 </w:t>
            </w:r>
          </w:p>
        </w:tc>
        <w:tc>
          <w:tcPr>
            <w:tcW w:w="1389" w:type="pct"/>
            <w:tcBorders>
              <w:top w:val="nil"/>
              <w:left w:val="nil"/>
              <w:bottom w:val="dotted" w:sz="4" w:space="0" w:color="auto"/>
              <w:right w:val="dotted" w:sz="4" w:space="0" w:color="auto"/>
            </w:tcBorders>
            <w:shd w:val="clear" w:color="000000" w:fill="FFFFFF"/>
            <w:vAlign w:val="center"/>
            <w:hideMark/>
          </w:tcPr>
          <w:p w14:paraId="427F2672"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3,796.0 </w:t>
            </w:r>
          </w:p>
        </w:tc>
      </w:tr>
      <w:tr w:rsidR="00DD08EE" w:rsidRPr="005C47B9" w14:paraId="764C033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3452FF3"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დედოფლისწყაროს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04D6FE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2,520.9 </w:t>
            </w:r>
          </w:p>
        </w:tc>
        <w:tc>
          <w:tcPr>
            <w:tcW w:w="1389" w:type="pct"/>
            <w:tcBorders>
              <w:top w:val="nil"/>
              <w:left w:val="nil"/>
              <w:bottom w:val="dotted" w:sz="4" w:space="0" w:color="auto"/>
              <w:right w:val="dotted" w:sz="4" w:space="0" w:color="auto"/>
            </w:tcBorders>
            <w:shd w:val="clear" w:color="000000" w:fill="FFFFFF"/>
            <w:vAlign w:val="center"/>
            <w:hideMark/>
          </w:tcPr>
          <w:p w14:paraId="55CB60C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612.3 </w:t>
            </w:r>
          </w:p>
        </w:tc>
      </w:tr>
      <w:tr w:rsidR="00DD08EE" w:rsidRPr="005C47B9" w14:paraId="66D9C75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D25124D"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თელავის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23BF76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17,956.0 </w:t>
            </w:r>
          </w:p>
        </w:tc>
        <w:tc>
          <w:tcPr>
            <w:tcW w:w="1389" w:type="pct"/>
            <w:tcBorders>
              <w:top w:val="nil"/>
              <w:left w:val="nil"/>
              <w:bottom w:val="dotted" w:sz="4" w:space="0" w:color="auto"/>
              <w:right w:val="dotted" w:sz="4" w:space="0" w:color="auto"/>
            </w:tcBorders>
            <w:shd w:val="clear" w:color="000000" w:fill="FFFFFF"/>
            <w:vAlign w:val="center"/>
            <w:hideMark/>
          </w:tcPr>
          <w:p w14:paraId="018F05AF"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4,347.0 </w:t>
            </w:r>
          </w:p>
        </w:tc>
      </w:tr>
      <w:tr w:rsidR="00DD08EE" w:rsidRPr="005C47B9" w14:paraId="51AD4D56"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BC13A5C"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ლაგოდეხის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E8B3F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13,139.7 </w:t>
            </w:r>
          </w:p>
        </w:tc>
        <w:tc>
          <w:tcPr>
            <w:tcW w:w="1389" w:type="pct"/>
            <w:tcBorders>
              <w:top w:val="nil"/>
              <w:left w:val="nil"/>
              <w:bottom w:val="dotted" w:sz="4" w:space="0" w:color="auto"/>
              <w:right w:val="dotted" w:sz="4" w:space="0" w:color="auto"/>
            </w:tcBorders>
            <w:shd w:val="clear" w:color="000000" w:fill="FFFFFF"/>
            <w:vAlign w:val="center"/>
            <w:hideMark/>
          </w:tcPr>
          <w:p w14:paraId="504DBF3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3,183.7 </w:t>
            </w:r>
          </w:p>
        </w:tc>
      </w:tr>
      <w:tr w:rsidR="00DD08EE" w:rsidRPr="005C47B9" w14:paraId="574174A0"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7CCA77"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საგარეჯოს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6FF22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14,299.7 </w:t>
            </w:r>
          </w:p>
        </w:tc>
        <w:tc>
          <w:tcPr>
            <w:tcW w:w="1389" w:type="pct"/>
            <w:tcBorders>
              <w:top w:val="nil"/>
              <w:left w:val="nil"/>
              <w:bottom w:val="dotted" w:sz="4" w:space="0" w:color="auto"/>
              <w:right w:val="dotted" w:sz="4" w:space="0" w:color="auto"/>
            </w:tcBorders>
            <w:shd w:val="clear" w:color="000000" w:fill="FFFFFF"/>
            <w:vAlign w:val="center"/>
            <w:hideMark/>
          </w:tcPr>
          <w:p w14:paraId="37A886A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3,459.2 </w:t>
            </w:r>
          </w:p>
        </w:tc>
      </w:tr>
      <w:tr w:rsidR="00DD08EE" w:rsidRPr="005C47B9" w14:paraId="7EA40AA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524096D"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სიღნაღის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8A524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6,861.4 </w:t>
            </w:r>
          </w:p>
        </w:tc>
        <w:tc>
          <w:tcPr>
            <w:tcW w:w="1389" w:type="pct"/>
            <w:tcBorders>
              <w:top w:val="nil"/>
              <w:left w:val="nil"/>
              <w:bottom w:val="dotted" w:sz="4" w:space="0" w:color="auto"/>
              <w:right w:val="dotted" w:sz="4" w:space="0" w:color="auto"/>
            </w:tcBorders>
            <w:shd w:val="clear" w:color="000000" w:fill="FFFFFF"/>
            <w:vAlign w:val="center"/>
            <w:hideMark/>
          </w:tcPr>
          <w:p w14:paraId="1F82F95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1,653.1 </w:t>
            </w:r>
          </w:p>
        </w:tc>
      </w:tr>
      <w:tr w:rsidR="00DD08EE" w:rsidRPr="005C47B9" w14:paraId="3B30009F"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3A2553"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ყვარელის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FB6CDE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7,456.5 </w:t>
            </w:r>
          </w:p>
        </w:tc>
        <w:tc>
          <w:tcPr>
            <w:tcW w:w="1389" w:type="pct"/>
            <w:tcBorders>
              <w:top w:val="nil"/>
              <w:left w:val="nil"/>
              <w:bottom w:val="dotted" w:sz="4" w:space="0" w:color="auto"/>
              <w:right w:val="dotted" w:sz="4" w:space="0" w:color="auto"/>
            </w:tcBorders>
            <w:shd w:val="clear" w:color="000000" w:fill="FFFFFF"/>
            <w:vAlign w:val="center"/>
            <w:hideMark/>
          </w:tcPr>
          <w:p w14:paraId="1304D36F"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1,806.1 </w:t>
            </w:r>
          </w:p>
        </w:tc>
      </w:tr>
      <w:tr w:rsidR="00DD08EE" w:rsidRPr="005C47B9" w14:paraId="4B6314E1"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94AF8D"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იმერეთის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21F7B41"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161,149.3 </w:t>
            </w:r>
          </w:p>
        </w:tc>
        <w:tc>
          <w:tcPr>
            <w:tcW w:w="1389" w:type="pct"/>
            <w:tcBorders>
              <w:top w:val="nil"/>
              <w:left w:val="nil"/>
              <w:bottom w:val="dotted" w:sz="4" w:space="0" w:color="auto"/>
              <w:right w:val="dotted" w:sz="4" w:space="0" w:color="auto"/>
            </w:tcBorders>
            <w:shd w:val="clear" w:color="000000" w:fill="FFFFFF"/>
            <w:vAlign w:val="center"/>
            <w:hideMark/>
          </w:tcPr>
          <w:p w14:paraId="1CC84DF3"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39,000.5 </w:t>
            </w:r>
          </w:p>
        </w:tc>
      </w:tr>
      <w:tr w:rsidR="00DD08EE" w:rsidRPr="005C47B9" w14:paraId="354C810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24DF05" w14:textId="77777777" w:rsidR="00DD08EE" w:rsidRPr="005C47B9" w:rsidRDefault="00DD08EE" w:rsidP="000B6813">
            <w:pPr>
              <w:spacing w:after="0" w:line="240" w:lineRule="auto"/>
              <w:rPr>
                <w:rFonts w:ascii="Sylfaen" w:eastAsia="Times New Roman" w:hAnsi="Sylfaen" w:cs="Arial"/>
                <w:sz w:val="16"/>
                <w:szCs w:val="16"/>
              </w:rPr>
            </w:pPr>
            <w:r w:rsidRPr="005C47B9">
              <w:rPr>
                <w:rFonts w:ascii="Sylfaen" w:eastAsia="Times New Roma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88C902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44,063.1 </w:t>
            </w:r>
          </w:p>
        </w:tc>
        <w:tc>
          <w:tcPr>
            <w:tcW w:w="1389" w:type="pct"/>
            <w:tcBorders>
              <w:top w:val="nil"/>
              <w:left w:val="nil"/>
              <w:bottom w:val="dotted" w:sz="4" w:space="0" w:color="auto"/>
              <w:right w:val="dotted" w:sz="4" w:space="0" w:color="auto"/>
            </w:tcBorders>
            <w:shd w:val="clear" w:color="000000" w:fill="FFFFFF"/>
            <w:vAlign w:val="center"/>
            <w:hideMark/>
          </w:tcPr>
          <w:p w14:paraId="3382A04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10,653.2 </w:t>
            </w:r>
          </w:p>
        </w:tc>
      </w:tr>
      <w:tr w:rsidR="00DD08EE" w:rsidRPr="005C47B9" w14:paraId="59957ADB"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2FF3905"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ჭიათურის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43B4D3C"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13,641.6 </w:t>
            </w:r>
          </w:p>
        </w:tc>
        <w:tc>
          <w:tcPr>
            <w:tcW w:w="1389" w:type="pct"/>
            <w:tcBorders>
              <w:top w:val="nil"/>
              <w:left w:val="nil"/>
              <w:bottom w:val="dotted" w:sz="4" w:space="0" w:color="auto"/>
              <w:right w:val="dotted" w:sz="4" w:space="0" w:color="auto"/>
            </w:tcBorders>
            <w:shd w:val="clear" w:color="000000" w:fill="FFFFFF"/>
            <w:vAlign w:val="center"/>
            <w:hideMark/>
          </w:tcPr>
          <w:p w14:paraId="120EB72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3,306.2 </w:t>
            </w:r>
          </w:p>
        </w:tc>
      </w:tr>
      <w:tr w:rsidR="00DD08EE" w:rsidRPr="005C47B9" w14:paraId="0043F3C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6971107"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ტყიბულის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C7521D7"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6,558.1 </w:t>
            </w:r>
          </w:p>
        </w:tc>
        <w:tc>
          <w:tcPr>
            <w:tcW w:w="1389" w:type="pct"/>
            <w:tcBorders>
              <w:top w:val="nil"/>
              <w:left w:val="nil"/>
              <w:bottom w:val="dotted" w:sz="4" w:space="0" w:color="auto"/>
              <w:right w:val="dotted" w:sz="4" w:space="0" w:color="auto"/>
            </w:tcBorders>
            <w:shd w:val="clear" w:color="000000" w:fill="FFFFFF"/>
            <w:vAlign w:val="center"/>
            <w:hideMark/>
          </w:tcPr>
          <w:p w14:paraId="34A02F5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1,591.9 </w:t>
            </w:r>
          </w:p>
        </w:tc>
      </w:tr>
      <w:tr w:rsidR="00DD08EE" w:rsidRPr="005C47B9" w14:paraId="7059292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9EC8385"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წყალტუბოს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17E57D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14,346.3 </w:t>
            </w:r>
          </w:p>
        </w:tc>
        <w:tc>
          <w:tcPr>
            <w:tcW w:w="1389" w:type="pct"/>
            <w:tcBorders>
              <w:top w:val="nil"/>
              <w:left w:val="nil"/>
              <w:bottom w:val="dotted" w:sz="4" w:space="0" w:color="auto"/>
              <w:right w:val="dotted" w:sz="4" w:space="0" w:color="auto"/>
            </w:tcBorders>
            <w:shd w:val="clear" w:color="000000" w:fill="FFFFFF"/>
            <w:vAlign w:val="center"/>
            <w:hideMark/>
          </w:tcPr>
          <w:p w14:paraId="36FBAE44"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3,459.2 </w:t>
            </w:r>
          </w:p>
        </w:tc>
      </w:tr>
      <w:tr w:rsidR="00DD08EE" w:rsidRPr="005C47B9" w14:paraId="699045D5"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78D0E85"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ბაღდათის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972CB4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7,075.3 </w:t>
            </w:r>
          </w:p>
        </w:tc>
        <w:tc>
          <w:tcPr>
            <w:tcW w:w="1389" w:type="pct"/>
            <w:tcBorders>
              <w:top w:val="nil"/>
              <w:left w:val="nil"/>
              <w:bottom w:val="dotted" w:sz="4" w:space="0" w:color="auto"/>
              <w:right w:val="dotted" w:sz="4" w:space="0" w:color="auto"/>
            </w:tcBorders>
            <w:shd w:val="clear" w:color="000000" w:fill="FFFFFF"/>
            <w:vAlign w:val="center"/>
            <w:hideMark/>
          </w:tcPr>
          <w:p w14:paraId="73ED16C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1,714.3 </w:t>
            </w:r>
          </w:p>
        </w:tc>
      </w:tr>
      <w:tr w:rsidR="00DD08EE" w:rsidRPr="005C47B9" w14:paraId="7232636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ED3DF5C"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ვანის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12CA43E"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7,282.6 </w:t>
            </w:r>
          </w:p>
        </w:tc>
        <w:tc>
          <w:tcPr>
            <w:tcW w:w="1389" w:type="pct"/>
            <w:tcBorders>
              <w:top w:val="nil"/>
              <w:left w:val="nil"/>
              <w:bottom w:val="dotted" w:sz="4" w:space="0" w:color="auto"/>
              <w:right w:val="dotted" w:sz="4" w:space="0" w:color="auto"/>
            </w:tcBorders>
            <w:shd w:val="clear" w:color="000000" w:fill="FFFFFF"/>
            <w:vAlign w:val="center"/>
            <w:hideMark/>
          </w:tcPr>
          <w:p w14:paraId="28A58D8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1,775.5 </w:t>
            </w:r>
          </w:p>
        </w:tc>
      </w:tr>
      <w:tr w:rsidR="00DD08EE" w:rsidRPr="005C47B9" w14:paraId="3990269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21D68F0"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ზესტაფონის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D4F85B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15,995.5 </w:t>
            </w:r>
          </w:p>
        </w:tc>
        <w:tc>
          <w:tcPr>
            <w:tcW w:w="1389" w:type="pct"/>
            <w:tcBorders>
              <w:top w:val="nil"/>
              <w:left w:val="nil"/>
              <w:bottom w:val="dotted" w:sz="4" w:space="0" w:color="auto"/>
              <w:right w:val="dotted" w:sz="4" w:space="0" w:color="auto"/>
            </w:tcBorders>
            <w:shd w:val="clear" w:color="000000" w:fill="FFFFFF"/>
            <w:vAlign w:val="center"/>
            <w:hideMark/>
          </w:tcPr>
          <w:p w14:paraId="3EC8D49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3,857.2 </w:t>
            </w:r>
          </w:p>
        </w:tc>
      </w:tr>
      <w:tr w:rsidR="00DD08EE" w:rsidRPr="005C47B9" w14:paraId="2EA80215"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24DC6C"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თერჯოლის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3290137"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10,232.1 </w:t>
            </w:r>
          </w:p>
        </w:tc>
        <w:tc>
          <w:tcPr>
            <w:tcW w:w="1389" w:type="pct"/>
            <w:tcBorders>
              <w:top w:val="nil"/>
              <w:left w:val="nil"/>
              <w:bottom w:val="dotted" w:sz="4" w:space="0" w:color="auto"/>
              <w:right w:val="dotted" w:sz="4" w:space="0" w:color="auto"/>
            </w:tcBorders>
            <w:shd w:val="clear" w:color="000000" w:fill="FFFFFF"/>
            <w:vAlign w:val="center"/>
            <w:hideMark/>
          </w:tcPr>
          <w:p w14:paraId="7720569F"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2,479.6 </w:t>
            </w:r>
          </w:p>
        </w:tc>
      </w:tr>
      <w:tr w:rsidR="00DD08EE" w:rsidRPr="005C47B9" w14:paraId="3F45102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649DE4"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სამტრედიის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50A31D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12,756.1 </w:t>
            </w:r>
          </w:p>
        </w:tc>
        <w:tc>
          <w:tcPr>
            <w:tcW w:w="1389" w:type="pct"/>
            <w:tcBorders>
              <w:top w:val="nil"/>
              <w:left w:val="nil"/>
              <w:bottom w:val="dotted" w:sz="4" w:space="0" w:color="auto"/>
              <w:right w:val="dotted" w:sz="4" w:space="0" w:color="auto"/>
            </w:tcBorders>
            <w:shd w:val="clear" w:color="000000" w:fill="FFFFFF"/>
            <w:vAlign w:val="center"/>
            <w:hideMark/>
          </w:tcPr>
          <w:p w14:paraId="23278C7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3,091.9 </w:t>
            </w:r>
          </w:p>
        </w:tc>
      </w:tr>
      <w:tr w:rsidR="00DD08EE" w:rsidRPr="005C47B9" w14:paraId="725435B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7891D87"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საჩხერის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23EA5D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15,261.1 </w:t>
            </w:r>
          </w:p>
        </w:tc>
        <w:tc>
          <w:tcPr>
            <w:tcW w:w="1389" w:type="pct"/>
            <w:tcBorders>
              <w:top w:val="nil"/>
              <w:left w:val="nil"/>
              <w:bottom w:val="dotted" w:sz="4" w:space="0" w:color="auto"/>
              <w:right w:val="dotted" w:sz="4" w:space="0" w:color="auto"/>
            </w:tcBorders>
            <w:shd w:val="clear" w:color="000000" w:fill="FFFFFF"/>
            <w:vAlign w:val="center"/>
            <w:hideMark/>
          </w:tcPr>
          <w:p w14:paraId="786C6B1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3,704.1 </w:t>
            </w:r>
          </w:p>
        </w:tc>
      </w:tr>
      <w:tr w:rsidR="00DD08EE" w:rsidRPr="005C47B9" w14:paraId="0ACC5DC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9E1696"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ხარაგაულის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D52F4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6,858.1 </w:t>
            </w:r>
          </w:p>
        </w:tc>
        <w:tc>
          <w:tcPr>
            <w:tcW w:w="1389" w:type="pct"/>
            <w:tcBorders>
              <w:top w:val="nil"/>
              <w:left w:val="nil"/>
              <w:bottom w:val="dotted" w:sz="4" w:space="0" w:color="auto"/>
              <w:right w:val="dotted" w:sz="4" w:space="0" w:color="auto"/>
            </w:tcBorders>
            <w:shd w:val="clear" w:color="000000" w:fill="FFFFFF"/>
            <w:vAlign w:val="center"/>
            <w:hideMark/>
          </w:tcPr>
          <w:p w14:paraId="4783151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1,653.1 </w:t>
            </w:r>
          </w:p>
        </w:tc>
      </w:tr>
      <w:tr w:rsidR="00DD08EE" w:rsidRPr="005C47B9" w14:paraId="3A4B0883"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D36B75E"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ხონის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72578B4"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7,079.2 </w:t>
            </w:r>
          </w:p>
        </w:tc>
        <w:tc>
          <w:tcPr>
            <w:tcW w:w="1389" w:type="pct"/>
            <w:tcBorders>
              <w:top w:val="nil"/>
              <w:left w:val="nil"/>
              <w:bottom w:val="dotted" w:sz="4" w:space="0" w:color="auto"/>
              <w:right w:val="dotted" w:sz="4" w:space="0" w:color="auto"/>
            </w:tcBorders>
            <w:shd w:val="clear" w:color="000000" w:fill="FFFFFF"/>
            <w:vAlign w:val="center"/>
            <w:hideMark/>
          </w:tcPr>
          <w:p w14:paraId="139445E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1,714.3 </w:t>
            </w:r>
          </w:p>
        </w:tc>
      </w:tr>
      <w:tr w:rsidR="00DD08EE" w:rsidRPr="005C47B9" w14:paraId="02B426F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924FA5"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სამეგრელო</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ზემო</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სვანეთის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70666C6"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92,116.3 </w:t>
            </w:r>
          </w:p>
        </w:tc>
        <w:tc>
          <w:tcPr>
            <w:tcW w:w="1389" w:type="pct"/>
            <w:tcBorders>
              <w:top w:val="nil"/>
              <w:left w:val="nil"/>
              <w:bottom w:val="dotted" w:sz="4" w:space="0" w:color="auto"/>
              <w:right w:val="dotted" w:sz="4" w:space="0" w:color="auto"/>
            </w:tcBorders>
            <w:shd w:val="clear" w:color="000000" w:fill="FFFFFF"/>
            <w:vAlign w:val="center"/>
            <w:hideMark/>
          </w:tcPr>
          <w:p w14:paraId="7BA1A141"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22,286.0 </w:t>
            </w:r>
          </w:p>
        </w:tc>
      </w:tr>
      <w:tr w:rsidR="00DD08EE" w:rsidRPr="005C47B9" w14:paraId="614E923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4477805"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ქალაქ</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ფოთის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4D42AB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6,186.3 </w:t>
            </w:r>
          </w:p>
        </w:tc>
        <w:tc>
          <w:tcPr>
            <w:tcW w:w="1389" w:type="pct"/>
            <w:tcBorders>
              <w:top w:val="nil"/>
              <w:left w:val="nil"/>
              <w:bottom w:val="dotted" w:sz="4" w:space="0" w:color="auto"/>
              <w:right w:val="dotted" w:sz="4" w:space="0" w:color="auto"/>
            </w:tcBorders>
            <w:shd w:val="clear" w:color="000000" w:fill="FFFFFF"/>
            <w:vAlign w:val="center"/>
            <w:hideMark/>
          </w:tcPr>
          <w:p w14:paraId="6A768EB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1,500.0 </w:t>
            </w:r>
          </w:p>
        </w:tc>
      </w:tr>
      <w:tr w:rsidR="00DD08EE" w:rsidRPr="005C47B9" w14:paraId="2544CF91"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4D4D76"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ზუგდიდის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6A161C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30,621.4 </w:t>
            </w:r>
          </w:p>
        </w:tc>
        <w:tc>
          <w:tcPr>
            <w:tcW w:w="1389" w:type="pct"/>
            <w:tcBorders>
              <w:top w:val="nil"/>
              <w:left w:val="nil"/>
              <w:bottom w:val="dotted" w:sz="4" w:space="0" w:color="auto"/>
              <w:right w:val="dotted" w:sz="4" w:space="0" w:color="auto"/>
            </w:tcBorders>
            <w:shd w:val="clear" w:color="000000" w:fill="FFFFFF"/>
            <w:vAlign w:val="center"/>
            <w:hideMark/>
          </w:tcPr>
          <w:p w14:paraId="4831458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7,408.3 </w:t>
            </w:r>
          </w:p>
        </w:tc>
      </w:tr>
      <w:tr w:rsidR="00DD08EE" w:rsidRPr="005C47B9" w14:paraId="697D011F"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BDBB5C1"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აბაშის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6D8A347"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6,501.0 </w:t>
            </w:r>
          </w:p>
        </w:tc>
        <w:tc>
          <w:tcPr>
            <w:tcW w:w="1389" w:type="pct"/>
            <w:tcBorders>
              <w:top w:val="nil"/>
              <w:left w:val="nil"/>
              <w:bottom w:val="dotted" w:sz="4" w:space="0" w:color="auto"/>
              <w:right w:val="dotted" w:sz="4" w:space="0" w:color="auto"/>
            </w:tcBorders>
            <w:shd w:val="clear" w:color="000000" w:fill="FFFFFF"/>
            <w:vAlign w:val="center"/>
            <w:hideMark/>
          </w:tcPr>
          <w:p w14:paraId="0FFC9F6E"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1,561.2 </w:t>
            </w:r>
          </w:p>
        </w:tc>
      </w:tr>
      <w:tr w:rsidR="00DD08EE" w:rsidRPr="005C47B9" w14:paraId="1E091055"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BA0EB02"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მარტვილის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764A96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10,202.5 </w:t>
            </w:r>
          </w:p>
        </w:tc>
        <w:tc>
          <w:tcPr>
            <w:tcW w:w="1389" w:type="pct"/>
            <w:tcBorders>
              <w:top w:val="nil"/>
              <w:left w:val="nil"/>
              <w:bottom w:val="dotted" w:sz="4" w:space="0" w:color="auto"/>
              <w:right w:val="dotted" w:sz="4" w:space="0" w:color="auto"/>
            </w:tcBorders>
            <w:shd w:val="clear" w:color="000000" w:fill="FFFFFF"/>
            <w:vAlign w:val="center"/>
            <w:hideMark/>
          </w:tcPr>
          <w:p w14:paraId="1BC2DF9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2,479.6 </w:t>
            </w:r>
          </w:p>
        </w:tc>
      </w:tr>
      <w:tr w:rsidR="00DD08EE" w:rsidRPr="005C47B9" w14:paraId="7AA3F03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CC44A3E"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მესტიის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16123A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6,091.4 </w:t>
            </w:r>
          </w:p>
        </w:tc>
        <w:tc>
          <w:tcPr>
            <w:tcW w:w="1389" w:type="pct"/>
            <w:tcBorders>
              <w:top w:val="nil"/>
              <w:left w:val="nil"/>
              <w:bottom w:val="dotted" w:sz="4" w:space="0" w:color="auto"/>
              <w:right w:val="dotted" w:sz="4" w:space="0" w:color="auto"/>
            </w:tcBorders>
            <w:shd w:val="clear" w:color="000000" w:fill="FFFFFF"/>
            <w:vAlign w:val="center"/>
            <w:hideMark/>
          </w:tcPr>
          <w:p w14:paraId="36A1DCE4"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1,469.4 </w:t>
            </w:r>
          </w:p>
        </w:tc>
      </w:tr>
      <w:tr w:rsidR="00DD08EE" w:rsidRPr="005C47B9" w14:paraId="011E6B0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436291"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lastRenderedPageBreak/>
              <w:t>სენაკის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2946C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11,631.1 </w:t>
            </w:r>
          </w:p>
        </w:tc>
        <w:tc>
          <w:tcPr>
            <w:tcW w:w="1389" w:type="pct"/>
            <w:tcBorders>
              <w:top w:val="nil"/>
              <w:left w:val="nil"/>
              <w:bottom w:val="dotted" w:sz="4" w:space="0" w:color="auto"/>
              <w:right w:val="dotted" w:sz="4" w:space="0" w:color="auto"/>
            </w:tcBorders>
            <w:shd w:val="clear" w:color="000000" w:fill="FFFFFF"/>
            <w:vAlign w:val="center"/>
            <w:hideMark/>
          </w:tcPr>
          <w:p w14:paraId="1C8DA5C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2,816.4 </w:t>
            </w:r>
          </w:p>
        </w:tc>
      </w:tr>
      <w:tr w:rsidR="00DD08EE" w:rsidRPr="005C47B9" w14:paraId="013B5B9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6FD0FA4"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ჩხოროწყუს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4DB21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6,950.3 </w:t>
            </w:r>
          </w:p>
        </w:tc>
        <w:tc>
          <w:tcPr>
            <w:tcW w:w="1389" w:type="pct"/>
            <w:tcBorders>
              <w:top w:val="nil"/>
              <w:left w:val="nil"/>
              <w:bottom w:val="dotted" w:sz="4" w:space="0" w:color="auto"/>
              <w:right w:val="dotted" w:sz="4" w:space="0" w:color="auto"/>
            </w:tcBorders>
            <w:shd w:val="clear" w:color="000000" w:fill="FFFFFF"/>
            <w:vAlign w:val="center"/>
            <w:hideMark/>
          </w:tcPr>
          <w:p w14:paraId="00B6D5F9"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1,683.7 </w:t>
            </w:r>
          </w:p>
        </w:tc>
      </w:tr>
      <w:tr w:rsidR="00DD08EE" w:rsidRPr="005C47B9" w14:paraId="675B2772"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D361699"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წალენჯიხის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F0DCBA2"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8,016.1 </w:t>
            </w:r>
          </w:p>
        </w:tc>
        <w:tc>
          <w:tcPr>
            <w:tcW w:w="1389" w:type="pct"/>
            <w:tcBorders>
              <w:top w:val="nil"/>
              <w:left w:val="nil"/>
              <w:bottom w:val="dotted" w:sz="4" w:space="0" w:color="auto"/>
              <w:right w:val="dotted" w:sz="4" w:space="0" w:color="auto"/>
            </w:tcBorders>
            <w:shd w:val="clear" w:color="000000" w:fill="FFFFFF"/>
            <w:vAlign w:val="center"/>
            <w:hideMark/>
          </w:tcPr>
          <w:p w14:paraId="4F4A102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1,928.6 </w:t>
            </w:r>
          </w:p>
        </w:tc>
      </w:tr>
      <w:tr w:rsidR="00DD08EE" w:rsidRPr="005C47B9" w14:paraId="0808CF1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F053AD9"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ხობის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6AF690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5,916.0 </w:t>
            </w:r>
          </w:p>
        </w:tc>
        <w:tc>
          <w:tcPr>
            <w:tcW w:w="1389" w:type="pct"/>
            <w:tcBorders>
              <w:top w:val="nil"/>
              <w:left w:val="nil"/>
              <w:bottom w:val="dotted" w:sz="4" w:space="0" w:color="auto"/>
              <w:right w:val="dotted" w:sz="4" w:space="0" w:color="auto"/>
            </w:tcBorders>
            <w:shd w:val="clear" w:color="000000" w:fill="FFFFFF"/>
            <w:vAlign w:val="center"/>
            <w:hideMark/>
          </w:tcPr>
          <w:p w14:paraId="425D1559"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1,438.8 </w:t>
            </w:r>
          </w:p>
        </w:tc>
      </w:tr>
      <w:tr w:rsidR="00DD08EE" w:rsidRPr="005C47B9" w14:paraId="5D98394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4FCDA47"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შიდა</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ქართლის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034EAF7C"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83,392.6 </w:t>
            </w:r>
          </w:p>
        </w:tc>
        <w:tc>
          <w:tcPr>
            <w:tcW w:w="1389" w:type="pct"/>
            <w:tcBorders>
              <w:top w:val="nil"/>
              <w:left w:val="nil"/>
              <w:bottom w:val="dotted" w:sz="4" w:space="0" w:color="auto"/>
              <w:right w:val="dotted" w:sz="4" w:space="0" w:color="auto"/>
            </w:tcBorders>
            <w:shd w:val="clear" w:color="000000" w:fill="FFFFFF"/>
            <w:vAlign w:val="center"/>
            <w:hideMark/>
          </w:tcPr>
          <w:p w14:paraId="7CAEEBC7"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20,143.1 </w:t>
            </w:r>
          </w:p>
        </w:tc>
      </w:tr>
      <w:tr w:rsidR="00DD08EE" w:rsidRPr="005C47B9" w14:paraId="42BA7D02"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DAB05D"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გორის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7ACA98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42,945.6 </w:t>
            </w:r>
          </w:p>
        </w:tc>
        <w:tc>
          <w:tcPr>
            <w:tcW w:w="1389" w:type="pct"/>
            <w:tcBorders>
              <w:top w:val="nil"/>
              <w:left w:val="nil"/>
              <w:bottom w:val="dotted" w:sz="4" w:space="0" w:color="auto"/>
              <w:right w:val="dotted" w:sz="4" w:space="0" w:color="auto"/>
            </w:tcBorders>
            <w:shd w:val="clear" w:color="000000" w:fill="FFFFFF"/>
            <w:vAlign w:val="center"/>
            <w:hideMark/>
          </w:tcPr>
          <w:p w14:paraId="65EFFC9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10,377.7 </w:t>
            </w:r>
          </w:p>
        </w:tc>
      </w:tr>
      <w:tr w:rsidR="00DD08EE" w:rsidRPr="005C47B9" w14:paraId="3435C7A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75A8022"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ქარელის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F259F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13,344.7 </w:t>
            </w:r>
          </w:p>
        </w:tc>
        <w:tc>
          <w:tcPr>
            <w:tcW w:w="1389" w:type="pct"/>
            <w:tcBorders>
              <w:top w:val="nil"/>
              <w:left w:val="nil"/>
              <w:bottom w:val="dotted" w:sz="4" w:space="0" w:color="auto"/>
              <w:right w:val="dotted" w:sz="4" w:space="0" w:color="auto"/>
            </w:tcBorders>
            <w:shd w:val="clear" w:color="000000" w:fill="FFFFFF"/>
            <w:vAlign w:val="center"/>
            <w:hideMark/>
          </w:tcPr>
          <w:p w14:paraId="2D731D3F"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3,214.3 </w:t>
            </w:r>
          </w:p>
        </w:tc>
      </w:tr>
      <w:tr w:rsidR="00DD08EE" w:rsidRPr="005C47B9" w14:paraId="018E8D25"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E398D11"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კასპის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E58384"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10,343.9 </w:t>
            </w:r>
          </w:p>
        </w:tc>
        <w:tc>
          <w:tcPr>
            <w:tcW w:w="1389" w:type="pct"/>
            <w:tcBorders>
              <w:top w:val="nil"/>
              <w:left w:val="nil"/>
              <w:bottom w:val="dotted" w:sz="4" w:space="0" w:color="auto"/>
              <w:right w:val="dotted" w:sz="4" w:space="0" w:color="auto"/>
            </w:tcBorders>
            <w:shd w:val="clear" w:color="000000" w:fill="FFFFFF"/>
            <w:vAlign w:val="center"/>
            <w:hideMark/>
          </w:tcPr>
          <w:p w14:paraId="0FF33D97"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2,510.2 </w:t>
            </w:r>
          </w:p>
        </w:tc>
      </w:tr>
      <w:tr w:rsidR="00DD08EE" w:rsidRPr="005C47B9" w14:paraId="7F7F232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4C97C43"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ხაშურის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B0FC8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16,758.4 </w:t>
            </w:r>
          </w:p>
        </w:tc>
        <w:tc>
          <w:tcPr>
            <w:tcW w:w="1389" w:type="pct"/>
            <w:tcBorders>
              <w:top w:val="nil"/>
              <w:left w:val="nil"/>
              <w:bottom w:val="dotted" w:sz="4" w:space="0" w:color="auto"/>
              <w:right w:val="dotted" w:sz="4" w:space="0" w:color="auto"/>
            </w:tcBorders>
            <w:shd w:val="clear" w:color="000000" w:fill="FFFFFF"/>
            <w:vAlign w:val="center"/>
            <w:hideMark/>
          </w:tcPr>
          <w:p w14:paraId="30D53C82"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4,040.9 </w:t>
            </w:r>
          </w:p>
        </w:tc>
      </w:tr>
      <w:tr w:rsidR="00DD08EE" w:rsidRPr="005C47B9" w14:paraId="363086B1"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B74D73A"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ქვემო</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ქართლის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C71A54F"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84,526.1 </w:t>
            </w:r>
          </w:p>
        </w:tc>
        <w:tc>
          <w:tcPr>
            <w:tcW w:w="1389" w:type="pct"/>
            <w:tcBorders>
              <w:top w:val="nil"/>
              <w:left w:val="nil"/>
              <w:bottom w:val="dotted" w:sz="4" w:space="0" w:color="auto"/>
              <w:right w:val="dotted" w:sz="4" w:space="0" w:color="auto"/>
            </w:tcBorders>
            <w:shd w:val="clear" w:color="000000" w:fill="FFFFFF"/>
            <w:vAlign w:val="center"/>
            <w:hideMark/>
          </w:tcPr>
          <w:p w14:paraId="0EDFAE5B"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20,449.2 </w:t>
            </w:r>
          </w:p>
        </w:tc>
      </w:tr>
      <w:tr w:rsidR="00DD08EE" w:rsidRPr="005C47B9" w14:paraId="0F236AA3"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ABFF86"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ქალაქ</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რუსთავის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776C5F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37,714.0 </w:t>
            </w:r>
          </w:p>
        </w:tc>
        <w:tc>
          <w:tcPr>
            <w:tcW w:w="1389" w:type="pct"/>
            <w:tcBorders>
              <w:top w:val="nil"/>
              <w:left w:val="nil"/>
              <w:bottom w:val="dotted" w:sz="4" w:space="0" w:color="auto"/>
              <w:right w:val="dotted" w:sz="4" w:space="0" w:color="auto"/>
            </w:tcBorders>
            <w:shd w:val="clear" w:color="000000" w:fill="FFFFFF"/>
            <w:vAlign w:val="center"/>
            <w:hideMark/>
          </w:tcPr>
          <w:p w14:paraId="1295928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9,122.6 </w:t>
            </w:r>
          </w:p>
        </w:tc>
      </w:tr>
      <w:tr w:rsidR="00DD08EE" w:rsidRPr="005C47B9" w14:paraId="47DFFD43"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CBEB306"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ბოლნისის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AE6D5C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1,592.8 </w:t>
            </w:r>
          </w:p>
        </w:tc>
        <w:tc>
          <w:tcPr>
            <w:tcW w:w="1389" w:type="pct"/>
            <w:tcBorders>
              <w:top w:val="nil"/>
              <w:left w:val="nil"/>
              <w:bottom w:val="dotted" w:sz="4" w:space="0" w:color="auto"/>
              <w:right w:val="dotted" w:sz="4" w:space="0" w:color="auto"/>
            </w:tcBorders>
            <w:shd w:val="clear" w:color="000000" w:fill="FFFFFF"/>
            <w:vAlign w:val="center"/>
            <w:hideMark/>
          </w:tcPr>
          <w:p w14:paraId="24A4230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398.0 </w:t>
            </w:r>
          </w:p>
        </w:tc>
      </w:tr>
      <w:tr w:rsidR="00DD08EE" w:rsidRPr="005C47B9" w14:paraId="66A1662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703BEA4"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გარდაბნის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5B5887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3,413.1 </w:t>
            </w:r>
          </w:p>
        </w:tc>
        <w:tc>
          <w:tcPr>
            <w:tcW w:w="1389" w:type="pct"/>
            <w:tcBorders>
              <w:top w:val="nil"/>
              <w:left w:val="nil"/>
              <w:bottom w:val="dotted" w:sz="4" w:space="0" w:color="auto"/>
              <w:right w:val="dotted" w:sz="4" w:space="0" w:color="auto"/>
            </w:tcBorders>
            <w:shd w:val="clear" w:color="000000" w:fill="FFFFFF"/>
            <w:vAlign w:val="center"/>
            <w:hideMark/>
          </w:tcPr>
          <w:p w14:paraId="00415D3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826.5 </w:t>
            </w:r>
          </w:p>
        </w:tc>
      </w:tr>
      <w:tr w:rsidR="00DD08EE" w:rsidRPr="005C47B9" w14:paraId="117F941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8D91DAB"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დმანისის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C540B2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8,990.5 </w:t>
            </w:r>
          </w:p>
        </w:tc>
        <w:tc>
          <w:tcPr>
            <w:tcW w:w="1389" w:type="pct"/>
            <w:tcBorders>
              <w:top w:val="nil"/>
              <w:left w:val="nil"/>
              <w:bottom w:val="dotted" w:sz="4" w:space="0" w:color="auto"/>
              <w:right w:val="dotted" w:sz="4" w:space="0" w:color="auto"/>
            </w:tcBorders>
            <w:shd w:val="clear" w:color="000000" w:fill="FFFFFF"/>
            <w:vAlign w:val="center"/>
            <w:hideMark/>
          </w:tcPr>
          <w:p w14:paraId="5F3BBAF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2,173.5 </w:t>
            </w:r>
          </w:p>
        </w:tc>
      </w:tr>
      <w:tr w:rsidR="00DD08EE" w:rsidRPr="005C47B9" w14:paraId="2C13031B"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61A081"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თეთრიწყაროს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A5766C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9,089.3 </w:t>
            </w:r>
          </w:p>
        </w:tc>
        <w:tc>
          <w:tcPr>
            <w:tcW w:w="1389" w:type="pct"/>
            <w:tcBorders>
              <w:top w:val="nil"/>
              <w:left w:val="nil"/>
              <w:bottom w:val="dotted" w:sz="4" w:space="0" w:color="auto"/>
              <w:right w:val="dotted" w:sz="4" w:space="0" w:color="auto"/>
            </w:tcBorders>
            <w:shd w:val="clear" w:color="000000" w:fill="FFFFFF"/>
            <w:vAlign w:val="center"/>
            <w:hideMark/>
          </w:tcPr>
          <w:p w14:paraId="160DD78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2,204.1 </w:t>
            </w:r>
          </w:p>
        </w:tc>
      </w:tr>
      <w:tr w:rsidR="00DD08EE" w:rsidRPr="005C47B9" w14:paraId="06D4E96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06AF633"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მარნეულის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740919"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21,169.8 </w:t>
            </w:r>
          </w:p>
        </w:tc>
        <w:tc>
          <w:tcPr>
            <w:tcW w:w="1389" w:type="pct"/>
            <w:tcBorders>
              <w:top w:val="nil"/>
              <w:left w:val="nil"/>
              <w:bottom w:val="dotted" w:sz="4" w:space="0" w:color="auto"/>
              <w:right w:val="dotted" w:sz="4" w:space="0" w:color="auto"/>
            </w:tcBorders>
            <w:shd w:val="clear" w:color="000000" w:fill="FFFFFF"/>
            <w:vAlign w:val="center"/>
            <w:hideMark/>
          </w:tcPr>
          <w:p w14:paraId="488DE69D"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5,112.3 </w:t>
            </w:r>
          </w:p>
        </w:tc>
      </w:tr>
      <w:tr w:rsidR="00DD08EE" w:rsidRPr="005C47B9" w14:paraId="486A09A3"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10B027D"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წალკის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E6B48BC"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2,556.6 </w:t>
            </w:r>
          </w:p>
        </w:tc>
        <w:tc>
          <w:tcPr>
            <w:tcW w:w="1389" w:type="pct"/>
            <w:tcBorders>
              <w:top w:val="nil"/>
              <w:left w:val="nil"/>
              <w:bottom w:val="dotted" w:sz="4" w:space="0" w:color="auto"/>
              <w:right w:val="dotted" w:sz="4" w:space="0" w:color="auto"/>
            </w:tcBorders>
            <w:shd w:val="clear" w:color="000000" w:fill="FFFFFF"/>
            <w:vAlign w:val="center"/>
            <w:hideMark/>
          </w:tcPr>
          <w:p w14:paraId="44D2072C"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612.3 </w:t>
            </w:r>
          </w:p>
        </w:tc>
      </w:tr>
      <w:tr w:rsidR="00DD08EE" w:rsidRPr="005C47B9" w14:paraId="1CE4780F"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7008636"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გურიის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5A2990D8"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33,243.1 </w:t>
            </w:r>
          </w:p>
        </w:tc>
        <w:tc>
          <w:tcPr>
            <w:tcW w:w="1389" w:type="pct"/>
            <w:tcBorders>
              <w:top w:val="nil"/>
              <w:left w:val="nil"/>
              <w:bottom w:val="dotted" w:sz="4" w:space="0" w:color="auto"/>
              <w:right w:val="dotted" w:sz="4" w:space="0" w:color="auto"/>
            </w:tcBorders>
            <w:shd w:val="clear" w:color="000000" w:fill="FFFFFF"/>
            <w:vAlign w:val="center"/>
            <w:hideMark/>
          </w:tcPr>
          <w:p w14:paraId="07A69666"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8,020.5 </w:t>
            </w:r>
          </w:p>
        </w:tc>
      </w:tr>
      <w:tr w:rsidR="00DD08EE" w:rsidRPr="005C47B9" w14:paraId="1E6D4C8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3DEA95A"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ლანჩხუთის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0138344"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9,339.4 </w:t>
            </w:r>
          </w:p>
        </w:tc>
        <w:tc>
          <w:tcPr>
            <w:tcW w:w="1389" w:type="pct"/>
            <w:tcBorders>
              <w:top w:val="nil"/>
              <w:left w:val="nil"/>
              <w:bottom w:val="dotted" w:sz="4" w:space="0" w:color="auto"/>
              <w:right w:val="dotted" w:sz="4" w:space="0" w:color="auto"/>
            </w:tcBorders>
            <w:shd w:val="clear" w:color="000000" w:fill="FFFFFF"/>
            <w:vAlign w:val="center"/>
            <w:hideMark/>
          </w:tcPr>
          <w:p w14:paraId="579F899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2,265.3 </w:t>
            </w:r>
          </w:p>
        </w:tc>
      </w:tr>
      <w:tr w:rsidR="00DD08EE" w:rsidRPr="005C47B9" w14:paraId="4E6CF4A0"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1EA4FF"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ოზურგეთის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CACBA6E"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18,403.2 </w:t>
            </w:r>
          </w:p>
        </w:tc>
        <w:tc>
          <w:tcPr>
            <w:tcW w:w="1389" w:type="pct"/>
            <w:tcBorders>
              <w:top w:val="nil"/>
              <w:left w:val="nil"/>
              <w:bottom w:val="dotted" w:sz="4" w:space="0" w:color="auto"/>
              <w:right w:val="dotted" w:sz="4" w:space="0" w:color="auto"/>
            </w:tcBorders>
            <w:shd w:val="clear" w:color="000000" w:fill="FFFFFF"/>
            <w:vAlign w:val="center"/>
            <w:hideMark/>
          </w:tcPr>
          <w:p w14:paraId="1978E81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4,438.8 </w:t>
            </w:r>
          </w:p>
        </w:tc>
      </w:tr>
      <w:tr w:rsidR="00DD08EE" w:rsidRPr="005C47B9" w14:paraId="7874256A"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4F18D65"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ჩოხატაურის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1CA2B6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5,500.5 </w:t>
            </w:r>
          </w:p>
        </w:tc>
        <w:tc>
          <w:tcPr>
            <w:tcW w:w="1389" w:type="pct"/>
            <w:tcBorders>
              <w:top w:val="nil"/>
              <w:left w:val="nil"/>
              <w:bottom w:val="dotted" w:sz="4" w:space="0" w:color="auto"/>
              <w:right w:val="dotted" w:sz="4" w:space="0" w:color="auto"/>
            </w:tcBorders>
            <w:shd w:val="clear" w:color="000000" w:fill="FFFFFF"/>
            <w:vAlign w:val="center"/>
            <w:hideMark/>
          </w:tcPr>
          <w:p w14:paraId="43F0658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1,316.3 </w:t>
            </w:r>
          </w:p>
        </w:tc>
      </w:tr>
      <w:tr w:rsidR="00DD08EE" w:rsidRPr="005C47B9" w14:paraId="604B9BE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ACC52E3"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სამცხე</w:t>
            </w:r>
            <w:r w:rsidRPr="005C47B9">
              <w:rPr>
                <w:rFonts w:ascii="LitNusx" w:eastAsia="Times New Roman" w:hAnsi="LitNusx" w:cs="Arial"/>
                <w:b/>
                <w:bCs/>
                <w:sz w:val="16"/>
                <w:szCs w:val="16"/>
              </w:rPr>
              <w:t>-</w:t>
            </w:r>
            <w:r w:rsidRPr="005C47B9">
              <w:rPr>
                <w:rFonts w:ascii="Sylfaen" w:eastAsia="Times New Roman" w:hAnsi="Sylfaen" w:cs="Sylfaen"/>
                <w:b/>
                <w:bCs/>
                <w:sz w:val="16"/>
                <w:szCs w:val="16"/>
              </w:rPr>
              <w:t>ჯავახეთის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B94A037"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32,793.4 </w:t>
            </w:r>
          </w:p>
        </w:tc>
        <w:tc>
          <w:tcPr>
            <w:tcW w:w="1389" w:type="pct"/>
            <w:tcBorders>
              <w:top w:val="nil"/>
              <w:left w:val="nil"/>
              <w:bottom w:val="dotted" w:sz="4" w:space="0" w:color="auto"/>
              <w:right w:val="dotted" w:sz="4" w:space="0" w:color="auto"/>
            </w:tcBorders>
            <w:shd w:val="clear" w:color="000000" w:fill="FFFFFF"/>
            <w:vAlign w:val="center"/>
            <w:hideMark/>
          </w:tcPr>
          <w:p w14:paraId="7FD317F9"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7,928.7 </w:t>
            </w:r>
          </w:p>
        </w:tc>
      </w:tr>
      <w:tr w:rsidR="00DD08EE" w:rsidRPr="005C47B9" w14:paraId="65281762"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FA99F4D"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ბორჯომის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9511C6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1,774.8 </w:t>
            </w:r>
          </w:p>
        </w:tc>
        <w:tc>
          <w:tcPr>
            <w:tcW w:w="1389" w:type="pct"/>
            <w:tcBorders>
              <w:top w:val="nil"/>
              <w:left w:val="nil"/>
              <w:bottom w:val="dotted" w:sz="4" w:space="0" w:color="auto"/>
              <w:right w:val="dotted" w:sz="4" w:space="0" w:color="auto"/>
            </w:tcBorders>
            <w:shd w:val="clear" w:color="000000" w:fill="FFFFFF"/>
            <w:vAlign w:val="center"/>
            <w:hideMark/>
          </w:tcPr>
          <w:p w14:paraId="77BB3D3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428.6 </w:t>
            </w:r>
          </w:p>
        </w:tc>
      </w:tr>
      <w:tr w:rsidR="00DD08EE" w:rsidRPr="005C47B9" w14:paraId="50AD1D7E"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E15F1A1"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ადიგენის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E37DF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7,828.5 </w:t>
            </w:r>
          </w:p>
        </w:tc>
        <w:tc>
          <w:tcPr>
            <w:tcW w:w="1389" w:type="pct"/>
            <w:tcBorders>
              <w:top w:val="nil"/>
              <w:left w:val="nil"/>
              <w:bottom w:val="dotted" w:sz="4" w:space="0" w:color="auto"/>
              <w:right w:val="dotted" w:sz="4" w:space="0" w:color="auto"/>
            </w:tcBorders>
            <w:shd w:val="clear" w:color="000000" w:fill="FFFFFF"/>
            <w:vAlign w:val="center"/>
            <w:hideMark/>
          </w:tcPr>
          <w:p w14:paraId="4464235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1,898.0 </w:t>
            </w:r>
          </w:p>
        </w:tc>
      </w:tr>
      <w:tr w:rsidR="00DD08EE" w:rsidRPr="005C47B9" w14:paraId="6F81AC3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C5156E6"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ასპინძის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7F6D2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1,206.0 </w:t>
            </w:r>
          </w:p>
        </w:tc>
        <w:tc>
          <w:tcPr>
            <w:tcW w:w="1389" w:type="pct"/>
            <w:tcBorders>
              <w:top w:val="nil"/>
              <w:left w:val="nil"/>
              <w:bottom w:val="dotted" w:sz="4" w:space="0" w:color="auto"/>
              <w:right w:val="dotted" w:sz="4" w:space="0" w:color="auto"/>
            </w:tcBorders>
            <w:shd w:val="clear" w:color="000000" w:fill="FFFFFF"/>
            <w:vAlign w:val="center"/>
            <w:hideMark/>
          </w:tcPr>
          <w:p w14:paraId="6E8B4276"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306.1 </w:t>
            </w:r>
          </w:p>
        </w:tc>
      </w:tr>
      <w:tr w:rsidR="00DD08EE" w:rsidRPr="005C47B9" w14:paraId="376BA3F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CB8A3DA"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ახალქალაქის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272D55C"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1,183.2 </w:t>
            </w:r>
          </w:p>
        </w:tc>
        <w:tc>
          <w:tcPr>
            <w:tcW w:w="1389" w:type="pct"/>
            <w:tcBorders>
              <w:top w:val="nil"/>
              <w:left w:val="nil"/>
              <w:bottom w:val="dotted" w:sz="4" w:space="0" w:color="auto"/>
              <w:right w:val="dotted" w:sz="4" w:space="0" w:color="auto"/>
            </w:tcBorders>
            <w:shd w:val="clear" w:color="000000" w:fill="FFFFFF"/>
            <w:vAlign w:val="center"/>
            <w:hideMark/>
          </w:tcPr>
          <w:p w14:paraId="7A700B3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275.5 </w:t>
            </w:r>
          </w:p>
        </w:tc>
      </w:tr>
      <w:tr w:rsidR="00DD08EE" w:rsidRPr="005C47B9" w14:paraId="332DB98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77ED463"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ახალციხის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7A6ABA4"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15,725.2 </w:t>
            </w:r>
          </w:p>
        </w:tc>
        <w:tc>
          <w:tcPr>
            <w:tcW w:w="1389" w:type="pct"/>
            <w:tcBorders>
              <w:top w:val="nil"/>
              <w:left w:val="nil"/>
              <w:bottom w:val="dotted" w:sz="4" w:space="0" w:color="auto"/>
              <w:right w:val="dotted" w:sz="4" w:space="0" w:color="auto"/>
            </w:tcBorders>
            <w:shd w:val="clear" w:color="000000" w:fill="FFFFFF"/>
            <w:vAlign w:val="center"/>
            <w:hideMark/>
          </w:tcPr>
          <w:p w14:paraId="7013659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3,796.0 </w:t>
            </w:r>
          </w:p>
        </w:tc>
      </w:tr>
      <w:tr w:rsidR="00DD08EE" w:rsidRPr="005C47B9" w14:paraId="1767E645"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C338885"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ნინოწმინდის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0948A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5,075.7 </w:t>
            </w:r>
          </w:p>
        </w:tc>
        <w:tc>
          <w:tcPr>
            <w:tcW w:w="1389" w:type="pct"/>
            <w:tcBorders>
              <w:top w:val="nil"/>
              <w:left w:val="nil"/>
              <w:bottom w:val="dotted" w:sz="4" w:space="0" w:color="auto"/>
              <w:right w:val="dotted" w:sz="4" w:space="0" w:color="auto"/>
            </w:tcBorders>
            <w:shd w:val="clear" w:color="000000" w:fill="FFFFFF"/>
            <w:vAlign w:val="center"/>
            <w:hideMark/>
          </w:tcPr>
          <w:p w14:paraId="5F35361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1,224.5 </w:t>
            </w:r>
          </w:p>
        </w:tc>
      </w:tr>
      <w:tr w:rsidR="00DD08EE" w:rsidRPr="005C47B9" w14:paraId="30EF347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7F9B279"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მცხეთა</w:t>
            </w:r>
            <w:r w:rsidRPr="005C47B9">
              <w:rPr>
                <w:rFonts w:ascii="LitNusx" w:eastAsia="Times New Roman" w:hAnsi="LitNusx" w:cs="Arial"/>
                <w:b/>
                <w:bCs/>
                <w:sz w:val="16"/>
                <w:szCs w:val="16"/>
              </w:rPr>
              <w:t>-</w:t>
            </w:r>
            <w:r w:rsidRPr="005C47B9">
              <w:rPr>
                <w:rFonts w:ascii="Sylfaen" w:eastAsia="Times New Roman" w:hAnsi="Sylfaen" w:cs="Sylfaen"/>
                <w:b/>
                <w:bCs/>
                <w:sz w:val="16"/>
                <w:szCs w:val="16"/>
              </w:rPr>
              <w:t>მთიანეთის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140716D"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23,730.5 </w:t>
            </w:r>
          </w:p>
        </w:tc>
        <w:tc>
          <w:tcPr>
            <w:tcW w:w="1389" w:type="pct"/>
            <w:tcBorders>
              <w:top w:val="nil"/>
              <w:left w:val="nil"/>
              <w:bottom w:val="dotted" w:sz="4" w:space="0" w:color="auto"/>
              <w:right w:val="dotted" w:sz="4" w:space="0" w:color="auto"/>
            </w:tcBorders>
            <w:shd w:val="clear" w:color="000000" w:fill="FFFFFF"/>
            <w:vAlign w:val="center"/>
            <w:hideMark/>
          </w:tcPr>
          <w:p w14:paraId="704C0F2D"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5,693.9 </w:t>
            </w:r>
          </w:p>
        </w:tc>
      </w:tr>
      <w:tr w:rsidR="00DD08EE" w:rsidRPr="005C47B9" w14:paraId="09C4ED9C"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3BCDB00"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დუშეთის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F2A6F0E"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8,780.5 </w:t>
            </w:r>
          </w:p>
        </w:tc>
        <w:tc>
          <w:tcPr>
            <w:tcW w:w="1389" w:type="pct"/>
            <w:tcBorders>
              <w:top w:val="nil"/>
              <w:left w:val="nil"/>
              <w:bottom w:val="dotted" w:sz="4" w:space="0" w:color="auto"/>
              <w:right w:val="dotted" w:sz="4" w:space="0" w:color="auto"/>
            </w:tcBorders>
            <w:shd w:val="clear" w:color="000000" w:fill="FFFFFF"/>
            <w:vAlign w:val="center"/>
            <w:hideMark/>
          </w:tcPr>
          <w:p w14:paraId="79F3670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2,112.3 </w:t>
            </w:r>
          </w:p>
        </w:tc>
      </w:tr>
      <w:tr w:rsidR="00DD08EE" w:rsidRPr="005C47B9" w14:paraId="1F934210"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DC40A1"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თიანეთის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6A83AD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7,270.5 </w:t>
            </w:r>
          </w:p>
        </w:tc>
        <w:tc>
          <w:tcPr>
            <w:tcW w:w="1389" w:type="pct"/>
            <w:tcBorders>
              <w:top w:val="nil"/>
              <w:left w:val="nil"/>
              <w:bottom w:val="dotted" w:sz="4" w:space="0" w:color="auto"/>
              <w:right w:val="dotted" w:sz="4" w:space="0" w:color="auto"/>
            </w:tcBorders>
            <w:shd w:val="clear" w:color="000000" w:fill="FFFFFF"/>
            <w:vAlign w:val="center"/>
            <w:hideMark/>
          </w:tcPr>
          <w:p w14:paraId="6EE69948"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1,744.9 </w:t>
            </w:r>
          </w:p>
        </w:tc>
      </w:tr>
      <w:tr w:rsidR="00DD08EE" w:rsidRPr="005C47B9" w14:paraId="4CDFFB5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F5A30A8"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მცხეთის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2099CD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7,520.2 </w:t>
            </w:r>
          </w:p>
        </w:tc>
        <w:tc>
          <w:tcPr>
            <w:tcW w:w="1389" w:type="pct"/>
            <w:tcBorders>
              <w:top w:val="nil"/>
              <w:left w:val="nil"/>
              <w:bottom w:val="dotted" w:sz="4" w:space="0" w:color="auto"/>
              <w:right w:val="dotted" w:sz="4" w:space="0" w:color="auto"/>
            </w:tcBorders>
            <w:shd w:val="clear" w:color="000000" w:fill="FFFFFF"/>
            <w:vAlign w:val="center"/>
            <w:hideMark/>
          </w:tcPr>
          <w:p w14:paraId="75D37943"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1,806.1 </w:t>
            </w:r>
          </w:p>
        </w:tc>
      </w:tr>
      <w:tr w:rsidR="00DD08EE" w:rsidRPr="005C47B9" w14:paraId="52020FB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BA507C"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ყაზბეგის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1AE8601"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159.3 </w:t>
            </w:r>
          </w:p>
        </w:tc>
        <w:tc>
          <w:tcPr>
            <w:tcW w:w="1389" w:type="pct"/>
            <w:tcBorders>
              <w:top w:val="nil"/>
              <w:left w:val="nil"/>
              <w:bottom w:val="dotted" w:sz="4" w:space="0" w:color="auto"/>
              <w:right w:val="dotted" w:sz="4" w:space="0" w:color="auto"/>
            </w:tcBorders>
            <w:shd w:val="clear" w:color="000000" w:fill="FFFFFF"/>
            <w:vAlign w:val="center"/>
            <w:hideMark/>
          </w:tcPr>
          <w:p w14:paraId="2F57AFD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30.6 </w:t>
            </w:r>
          </w:p>
        </w:tc>
      </w:tr>
      <w:tr w:rsidR="00DD08EE" w:rsidRPr="005C47B9" w14:paraId="69982B16"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421D14C"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რაჭა</w:t>
            </w:r>
            <w:r w:rsidRPr="005C47B9">
              <w:rPr>
                <w:rFonts w:ascii="LitNusx" w:eastAsia="Times New Roman" w:hAnsi="LitNusx" w:cs="Arial"/>
                <w:b/>
                <w:bCs/>
                <w:sz w:val="16"/>
                <w:szCs w:val="16"/>
              </w:rPr>
              <w:t>-</w:t>
            </w:r>
            <w:r w:rsidRPr="005C47B9">
              <w:rPr>
                <w:rFonts w:ascii="Sylfaen" w:eastAsia="Times New Roman" w:hAnsi="Sylfaen" w:cs="Sylfaen"/>
                <w:b/>
                <w:bCs/>
                <w:sz w:val="16"/>
                <w:szCs w:val="16"/>
              </w:rPr>
              <w:t>ლეჩხუმი</w:t>
            </w:r>
            <w:r w:rsidRPr="005C47B9">
              <w:rPr>
                <w:rFonts w:ascii="LitNusx" w:eastAsia="Times New Roman" w:hAnsi="LitNusx" w:cs="Arial"/>
                <w:b/>
                <w:bCs/>
                <w:sz w:val="16"/>
                <w:szCs w:val="16"/>
              </w:rPr>
              <w:t>-</w:t>
            </w:r>
            <w:r w:rsidRPr="005C47B9">
              <w:rPr>
                <w:rFonts w:ascii="Sylfaen" w:eastAsia="Times New Roman" w:hAnsi="Sylfaen" w:cs="Sylfaen"/>
                <w:b/>
                <w:bCs/>
                <w:sz w:val="16"/>
                <w:szCs w:val="16"/>
              </w:rPr>
              <w:t>ქვემო</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სვანეთის</w:t>
            </w:r>
            <w:r w:rsidRPr="005C47B9">
              <w:rPr>
                <w:rFonts w:ascii="LitNusx" w:eastAsia="Times New Roman" w:hAnsi="LitNusx" w:cs="Arial"/>
                <w:b/>
                <w:bCs/>
                <w:sz w:val="16"/>
                <w:szCs w:val="16"/>
              </w:rPr>
              <w:t xml:space="preserve"> </w:t>
            </w:r>
            <w:r w:rsidRPr="005C47B9">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0672714"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26,403.9 </w:t>
            </w:r>
          </w:p>
        </w:tc>
        <w:tc>
          <w:tcPr>
            <w:tcW w:w="1389" w:type="pct"/>
            <w:tcBorders>
              <w:top w:val="nil"/>
              <w:left w:val="nil"/>
              <w:bottom w:val="dotted" w:sz="4" w:space="0" w:color="auto"/>
              <w:right w:val="dotted" w:sz="4" w:space="0" w:color="auto"/>
            </w:tcBorders>
            <w:shd w:val="clear" w:color="000000" w:fill="FFFFFF"/>
            <w:vAlign w:val="center"/>
            <w:hideMark/>
          </w:tcPr>
          <w:p w14:paraId="6052F544"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6,367.4 </w:t>
            </w:r>
          </w:p>
        </w:tc>
      </w:tr>
      <w:tr w:rsidR="00DD08EE" w:rsidRPr="005C47B9" w14:paraId="277CD68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DB9CEBA"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ამბროლაურის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C3C5FFB"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8,378.1 </w:t>
            </w:r>
          </w:p>
        </w:tc>
        <w:tc>
          <w:tcPr>
            <w:tcW w:w="1389" w:type="pct"/>
            <w:tcBorders>
              <w:top w:val="nil"/>
              <w:left w:val="nil"/>
              <w:bottom w:val="dotted" w:sz="4" w:space="0" w:color="auto"/>
              <w:right w:val="dotted" w:sz="4" w:space="0" w:color="auto"/>
            </w:tcBorders>
            <w:shd w:val="clear" w:color="000000" w:fill="FFFFFF"/>
            <w:vAlign w:val="center"/>
            <w:hideMark/>
          </w:tcPr>
          <w:p w14:paraId="233AF2AF"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2,020.4 </w:t>
            </w:r>
          </w:p>
        </w:tc>
      </w:tr>
      <w:tr w:rsidR="00DD08EE" w:rsidRPr="005C47B9" w14:paraId="0985F77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B3EC04C"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ლენტეხის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16419D9"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4,839.7 </w:t>
            </w:r>
          </w:p>
        </w:tc>
        <w:tc>
          <w:tcPr>
            <w:tcW w:w="1389" w:type="pct"/>
            <w:tcBorders>
              <w:top w:val="nil"/>
              <w:left w:val="nil"/>
              <w:bottom w:val="dotted" w:sz="4" w:space="0" w:color="auto"/>
              <w:right w:val="dotted" w:sz="4" w:space="0" w:color="auto"/>
            </w:tcBorders>
            <w:shd w:val="clear" w:color="000000" w:fill="FFFFFF"/>
            <w:vAlign w:val="center"/>
            <w:hideMark/>
          </w:tcPr>
          <w:p w14:paraId="68406595"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1,163.3 </w:t>
            </w:r>
          </w:p>
        </w:tc>
      </w:tr>
      <w:tr w:rsidR="00DD08EE" w:rsidRPr="005C47B9" w14:paraId="55C838D4"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739779"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ონის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486F7D7"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5,613.8 </w:t>
            </w:r>
          </w:p>
        </w:tc>
        <w:tc>
          <w:tcPr>
            <w:tcW w:w="1389" w:type="pct"/>
            <w:tcBorders>
              <w:top w:val="nil"/>
              <w:left w:val="nil"/>
              <w:bottom w:val="dotted" w:sz="4" w:space="0" w:color="auto"/>
              <w:right w:val="dotted" w:sz="4" w:space="0" w:color="auto"/>
            </w:tcBorders>
            <w:shd w:val="clear" w:color="000000" w:fill="FFFFFF"/>
            <w:vAlign w:val="center"/>
            <w:hideMark/>
          </w:tcPr>
          <w:p w14:paraId="38DEC8C0"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1,347.0 </w:t>
            </w:r>
          </w:p>
        </w:tc>
      </w:tr>
      <w:tr w:rsidR="00DD08EE" w:rsidRPr="005C47B9" w14:paraId="0A3EC649"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38F700" w14:textId="77777777" w:rsidR="00DD08EE" w:rsidRPr="005C47B9" w:rsidRDefault="00DD08EE" w:rsidP="000B6813">
            <w:pPr>
              <w:spacing w:after="0" w:line="240" w:lineRule="auto"/>
              <w:rPr>
                <w:rFonts w:ascii="LitNusx" w:eastAsia="Times New Roman" w:hAnsi="LitNusx" w:cs="Arial"/>
                <w:sz w:val="16"/>
                <w:szCs w:val="16"/>
              </w:rPr>
            </w:pPr>
            <w:r w:rsidRPr="005C47B9">
              <w:rPr>
                <w:rFonts w:ascii="Sylfaen" w:eastAsia="Times New Roman" w:hAnsi="Sylfaen" w:cs="Sylfaen"/>
                <w:sz w:val="16"/>
                <w:szCs w:val="16"/>
              </w:rPr>
              <w:t>ცაგერის</w:t>
            </w:r>
            <w:r w:rsidRPr="005C47B9">
              <w:rPr>
                <w:rFonts w:ascii="LitNusx" w:eastAsia="Times New Roman" w:hAnsi="LitNusx" w:cs="Arial"/>
                <w:sz w:val="16"/>
                <w:szCs w:val="16"/>
              </w:rPr>
              <w:t xml:space="preserve"> </w:t>
            </w:r>
            <w:r w:rsidRPr="005C47B9">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D68C0FA"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7,572.3 </w:t>
            </w:r>
          </w:p>
        </w:tc>
        <w:tc>
          <w:tcPr>
            <w:tcW w:w="1389" w:type="pct"/>
            <w:tcBorders>
              <w:top w:val="nil"/>
              <w:left w:val="nil"/>
              <w:bottom w:val="dotted" w:sz="4" w:space="0" w:color="auto"/>
              <w:right w:val="dotted" w:sz="4" w:space="0" w:color="auto"/>
            </w:tcBorders>
            <w:shd w:val="clear" w:color="000000" w:fill="FFFFFF"/>
            <w:vAlign w:val="center"/>
            <w:hideMark/>
          </w:tcPr>
          <w:p w14:paraId="06BFE19C" w14:textId="77777777" w:rsidR="00DD08EE" w:rsidRPr="005C47B9" w:rsidRDefault="00DD08EE" w:rsidP="000B6813">
            <w:pPr>
              <w:spacing w:after="0" w:line="240" w:lineRule="auto"/>
              <w:jc w:val="center"/>
              <w:rPr>
                <w:rFonts w:ascii="Arial" w:eastAsia="Times New Roman" w:hAnsi="Arial" w:cs="Arial"/>
                <w:color w:val="000000"/>
                <w:sz w:val="16"/>
                <w:szCs w:val="16"/>
              </w:rPr>
            </w:pPr>
            <w:r w:rsidRPr="005C47B9">
              <w:rPr>
                <w:rFonts w:ascii="Arial" w:eastAsia="Times New Roman" w:hAnsi="Arial" w:cs="Arial"/>
                <w:color w:val="000000"/>
                <w:sz w:val="16"/>
                <w:szCs w:val="16"/>
              </w:rPr>
              <w:t xml:space="preserve">1,836.8 </w:t>
            </w:r>
          </w:p>
        </w:tc>
      </w:tr>
      <w:tr w:rsidR="00DD08EE" w:rsidRPr="005C47B9" w14:paraId="4A695C37" w14:textId="77777777" w:rsidTr="00257D3E">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2549A33B" w14:textId="77777777" w:rsidR="00DD08EE" w:rsidRPr="005C47B9" w:rsidRDefault="00DD08EE" w:rsidP="000B6813">
            <w:pPr>
              <w:spacing w:after="0" w:line="240" w:lineRule="auto"/>
              <w:rPr>
                <w:rFonts w:ascii="LitNusx" w:eastAsia="Times New Roman" w:hAnsi="LitNusx" w:cs="Arial"/>
                <w:b/>
                <w:bCs/>
                <w:sz w:val="16"/>
                <w:szCs w:val="16"/>
              </w:rPr>
            </w:pPr>
            <w:r w:rsidRPr="005C47B9">
              <w:rPr>
                <w:rFonts w:ascii="Sylfaen" w:eastAsia="Times New Roman" w:hAnsi="Sylfaen" w:cs="Sylfaen"/>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1507D791"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1,266,400.0 </w:t>
            </w:r>
          </w:p>
        </w:tc>
        <w:tc>
          <w:tcPr>
            <w:tcW w:w="1389" w:type="pct"/>
            <w:tcBorders>
              <w:top w:val="nil"/>
              <w:left w:val="nil"/>
              <w:bottom w:val="dotted" w:sz="4" w:space="0" w:color="auto"/>
              <w:right w:val="dotted" w:sz="4" w:space="0" w:color="auto"/>
            </w:tcBorders>
            <w:shd w:val="clear" w:color="000000" w:fill="FFFFFF"/>
            <w:vAlign w:val="center"/>
            <w:hideMark/>
          </w:tcPr>
          <w:p w14:paraId="68E593F0" w14:textId="77777777" w:rsidR="00DD08EE" w:rsidRPr="005C47B9" w:rsidRDefault="00DD08EE" w:rsidP="000B6813">
            <w:pPr>
              <w:spacing w:after="0" w:line="240" w:lineRule="auto"/>
              <w:jc w:val="center"/>
              <w:rPr>
                <w:rFonts w:ascii="Arial" w:eastAsia="Times New Roman" w:hAnsi="Arial" w:cs="Arial"/>
                <w:b/>
                <w:bCs/>
                <w:color w:val="000000"/>
                <w:sz w:val="16"/>
                <w:szCs w:val="16"/>
              </w:rPr>
            </w:pPr>
            <w:r w:rsidRPr="005C47B9">
              <w:rPr>
                <w:rFonts w:ascii="Arial" w:eastAsia="Times New Roman" w:hAnsi="Arial" w:cs="Arial"/>
                <w:b/>
                <w:bCs/>
                <w:color w:val="000000"/>
                <w:sz w:val="16"/>
                <w:szCs w:val="16"/>
              </w:rPr>
              <w:t xml:space="preserve">306,126.1 </w:t>
            </w:r>
          </w:p>
        </w:tc>
      </w:tr>
    </w:tbl>
    <w:p w14:paraId="470397C0" w14:textId="77777777" w:rsidR="00DD08EE" w:rsidRPr="00F54751" w:rsidRDefault="00DD08EE" w:rsidP="000B6813">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8508F94" w14:textId="58DAC562" w:rsidR="00DD08EE" w:rsidRDefault="00DD08EE" w:rsidP="000B6813">
      <w:pPr>
        <w:spacing w:after="0" w:line="240" w:lineRule="auto"/>
        <w:jc w:val="both"/>
        <w:rPr>
          <w:rFonts w:ascii="Sylfaen" w:hAnsi="Sylfaen" w:cs="Sylfaen"/>
          <w:bCs/>
          <w:lang w:val="ka-GE"/>
        </w:rPr>
      </w:pPr>
    </w:p>
    <w:p w14:paraId="5BD33437" w14:textId="6FBE3C8B" w:rsidR="0012765C" w:rsidRDefault="0012765C" w:rsidP="000B6813">
      <w:pPr>
        <w:spacing w:after="0" w:line="240" w:lineRule="auto"/>
        <w:jc w:val="both"/>
        <w:rPr>
          <w:rFonts w:ascii="Sylfaen" w:hAnsi="Sylfaen" w:cs="Sylfaen"/>
          <w:bCs/>
          <w:lang w:val="ka-GE"/>
        </w:rPr>
      </w:pPr>
    </w:p>
    <w:p w14:paraId="70258EB7" w14:textId="6BD217F0" w:rsidR="0012765C" w:rsidRDefault="0012765C" w:rsidP="000B6813">
      <w:pPr>
        <w:spacing w:after="0" w:line="240" w:lineRule="auto"/>
        <w:jc w:val="both"/>
        <w:rPr>
          <w:rFonts w:ascii="Sylfaen" w:hAnsi="Sylfaen" w:cs="Sylfaen"/>
          <w:bCs/>
          <w:lang w:val="ka-GE"/>
        </w:rPr>
      </w:pPr>
    </w:p>
    <w:p w14:paraId="75ED3072" w14:textId="139BEAE9" w:rsidR="0012765C" w:rsidRDefault="0012765C" w:rsidP="000B6813">
      <w:pPr>
        <w:spacing w:after="0" w:line="240" w:lineRule="auto"/>
        <w:jc w:val="both"/>
        <w:rPr>
          <w:rFonts w:ascii="Sylfaen" w:hAnsi="Sylfaen" w:cs="Sylfaen"/>
          <w:bCs/>
          <w:lang w:val="ka-GE"/>
        </w:rPr>
      </w:pPr>
    </w:p>
    <w:p w14:paraId="5F8FA31E" w14:textId="77777777" w:rsidR="0012765C" w:rsidRDefault="0012765C" w:rsidP="000B6813">
      <w:pPr>
        <w:spacing w:after="0" w:line="240" w:lineRule="auto"/>
        <w:jc w:val="both"/>
        <w:rPr>
          <w:rFonts w:ascii="Sylfaen" w:hAnsi="Sylfaen" w:cs="Sylfaen"/>
          <w:bCs/>
          <w:lang w:val="ka-GE"/>
        </w:rPr>
      </w:pPr>
    </w:p>
    <w:p w14:paraId="22834CCA" w14:textId="431F74F6" w:rsidR="00DD08EE" w:rsidRPr="009C52B8" w:rsidRDefault="00DD08EE" w:rsidP="000B6813">
      <w:pPr>
        <w:spacing w:line="240" w:lineRule="auto"/>
        <w:jc w:val="center"/>
        <w:rPr>
          <w:rFonts w:ascii="Sylfaen" w:hAnsi="Sylfaen" w:cs="Angsana New"/>
          <w:b/>
          <w:lang w:val="ka-GE"/>
        </w:rPr>
      </w:pPr>
      <w:r w:rsidRPr="009C52B8">
        <w:rPr>
          <w:rFonts w:ascii="Sylfaen" w:hAnsi="Sylfaen" w:cs="Angsana New"/>
          <w:b/>
          <w:lang w:val="ka-GE"/>
        </w:rPr>
        <w:lastRenderedPageBreak/>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2225A80B" w14:textId="77777777" w:rsidR="00DD08EE" w:rsidRPr="009C52B8" w:rsidRDefault="00DD08EE" w:rsidP="000B6813">
      <w:pPr>
        <w:tabs>
          <w:tab w:val="left" w:pos="0"/>
        </w:tabs>
        <w:spacing w:after="0" w:line="240" w:lineRule="auto"/>
        <w:ind w:right="173" w:firstLine="720"/>
        <w:jc w:val="right"/>
        <w:rPr>
          <w:rFonts w:ascii="Sylfaen" w:hAnsi="Sylfaen"/>
          <w:i/>
          <w:noProof/>
          <w:color w:val="000000"/>
          <w:sz w:val="16"/>
          <w:szCs w:val="16"/>
          <w:lang w:val="ka-GE"/>
        </w:rPr>
      </w:pPr>
      <w:r w:rsidRPr="009C52B8">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2815"/>
        <w:gridCol w:w="928"/>
        <w:gridCol w:w="839"/>
        <w:gridCol w:w="1022"/>
        <w:gridCol w:w="1022"/>
        <w:gridCol w:w="928"/>
        <w:gridCol w:w="839"/>
        <w:gridCol w:w="928"/>
        <w:gridCol w:w="839"/>
      </w:tblGrid>
      <w:tr w:rsidR="000B6813" w:rsidRPr="0062342A" w14:paraId="421776C3" w14:textId="77777777" w:rsidTr="00CE4661">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01EC54C8" w14:textId="77777777" w:rsidR="000B6813" w:rsidRPr="0062342A" w:rsidRDefault="000B6813" w:rsidP="00CE4661">
            <w:pPr>
              <w:spacing w:after="0" w:line="240" w:lineRule="auto"/>
              <w:jc w:val="center"/>
              <w:rPr>
                <w:rFonts w:ascii="LitNusx" w:eastAsia="Times New Roman" w:hAnsi="LitNusx" w:cs="Arial"/>
                <w:b/>
                <w:bCs/>
                <w:sz w:val="14"/>
                <w:szCs w:val="14"/>
              </w:rPr>
            </w:pPr>
            <w:r w:rsidRPr="0062342A">
              <w:rPr>
                <w:rFonts w:ascii="Sylfaen" w:eastAsia="Times New Roman" w:hAnsi="Sylfaen" w:cs="Sylfaen"/>
                <w:b/>
                <w:bCs/>
                <w:sz w:val="14"/>
                <w:szCs w:val="14"/>
              </w:rPr>
              <w:t>ავტონომიური</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რესპუბლიკებისა</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და</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მუნიციპალიტეტის</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დასახელება</w:t>
            </w:r>
            <w:r w:rsidRPr="0062342A">
              <w:rPr>
                <w:rFonts w:ascii="LitNusx" w:eastAsia="Times New Roman" w:hAnsi="LitNusx" w:cs="Arial"/>
                <w:b/>
                <w:bCs/>
                <w:sz w:val="14"/>
                <w:szCs w:val="14"/>
              </w:rPr>
              <w:t xml:space="preserve"> </w:t>
            </w:r>
          </w:p>
        </w:tc>
        <w:tc>
          <w:tcPr>
            <w:tcW w:w="875" w:type="pct"/>
            <w:gridSpan w:val="2"/>
            <w:tcBorders>
              <w:top w:val="dotted" w:sz="4" w:space="0" w:color="auto"/>
              <w:left w:val="nil"/>
              <w:bottom w:val="dotted" w:sz="4" w:space="0" w:color="auto"/>
              <w:right w:val="dotted" w:sz="4" w:space="0" w:color="auto"/>
            </w:tcBorders>
            <w:shd w:val="clear" w:color="auto" w:fill="auto"/>
            <w:vAlign w:val="center"/>
            <w:hideMark/>
          </w:tcPr>
          <w:p w14:paraId="627D3E24" w14:textId="77777777" w:rsidR="000B6813" w:rsidRPr="0062342A" w:rsidRDefault="000B6813" w:rsidP="00CE4661">
            <w:pPr>
              <w:spacing w:after="0" w:line="240" w:lineRule="auto"/>
              <w:jc w:val="center"/>
              <w:rPr>
                <w:rFonts w:ascii="LitNusx" w:eastAsia="Times New Roman" w:hAnsi="LitNusx" w:cs="Arial"/>
                <w:b/>
                <w:bCs/>
                <w:sz w:val="14"/>
                <w:szCs w:val="14"/>
              </w:rPr>
            </w:pPr>
            <w:r w:rsidRPr="0062342A">
              <w:rPr>
                <w:rFonts w:ascii="Sylfaen" w:eastAsia="Times New Roman" w:hAnsi="Sylfaen" w:cs="Sylfaen"/>
                <w:b/>
                <w:bCs/>
                <w:sz w:val="14"/>
                <w:szCs w:val="14"/>
              </w:rPr>
              <w:t>სულ</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79C5E1D7" w14:textId="77777777" w:rsidR="000B6813" w:rsidRPr="0062342A" w:rsidRDefault="000B6813" w:rsidP="00CE4661">
            <w:pPr>
              <w:spacing w:after="0" w:line="240" w:lineRule="auto"/>
              <w:jc w:val="center"/>
              <w:rPr>
                <w:rFonts w:ascii="LitNusx" w:eastAsia="Times New Roman" w:hAnsi="LitNusx" w:cs="Arial"/>
                <w:b/>
                <w:bCs/>
                <w:color w:val="000000"/>
                <w:sz w:val="14"/>
                <w:szCs w:val="14"/>
              </w:rPr>
            </w:pPr>
            <w:r w:rsidRPr="0062342A">
              <w:rPr>
                <w:rFonts w:ascii="Sylfaen" w:eastAsia="Times New Roman" w:hAnsi="Sylfaen" w:cs="Sylfaen"/>
                <w:b/>
                <w:bCs/>
                <w:color w:val="000000"/>
                <w:sz w:val="14"/>
                <w:szCs w:val="14"/>
              </w:rPr>
              <w:t>მიზნობრივი</w:t>
            </w:r>
            <w:r w:rsidRPr="0062342A">
              <w:rPr>
                <w:rFonts w:ascii="LitNusx" w:eastAsia="Times New Roman" w:hAnsi="LitNusx" w:cs="Arial"/>
                <w:b/>
                <w:bCs/>
                <w:color w:val="000000"/>
                <w:sz w:val="14"/>
                <w:szCs w:val="14"/>
              </w:rPr>
              <w:t xml:space="preserve"> </w:t>
            </w:r>
            <w:r w:rsidRPr="0062342A">
              <w:rPr>
                <w:rFonts w:ascii="Sylfaen" w:eastAsia="Times New Roman" w:hAnsi="Sylfaen" w:cs="Sylfaen"/>
                <w:b/>
                <w:bCs/>
                <w:color w:val="000000"/>
                <w:sz w:val="14"/>
                <w:szCs w:val="14"/>
              </w:rPr>
              <w:t>ტრანსფერიდელეგირებული</w:t>
            </w:r>
            <w:r w:rsidRPr="0062342A">
              <w:rPr>
                <w:rFonts w:ascii="LitNusx" w:eastAsia="Times New Roman" w:hAnsi="LitNusx" w:cs="Arial"/>
                <w:b/>
                <w:bCs/>
                <w:color w:val="000000"/>
                <w:sz w:val="14"/>
                <w:szCs w:val="14"/>
              </w:rPr>
              <w:t xml:space="preserve"> </w:t>
            </w:r>
            <w:r w:rsidRPr="0062342A">
              <w:rPr>
                <w:rFonts w:ascii="Sylfaen" w:eastAsia="Times New Roman" w:hAnsi="Sylfaen" w:cs="Sylfaen"/>
                <w:b/>
                <w:bCs/>
                <w:color w:val="000000"/>
                <w:sz w:val="14"/>
                <w:szCs w:val="14"/>
              </w:rPr>
              <w:t>უფლებამოსილების</w:t>
            </w:r>
            <w:r w:rsidRPr="0062342A">
              <w:rPr>
                <w:rFonts w:ascii="LitNusx" w:eastAsia="Times New Roman" w:hAnsi="LitNusx" w:cs="Arial"/>
                <w:b/>
                <w:bCs/>
                <w:color w:val="000000"/>
                <w:sz w:val="14"/>
                <w:szCs w:val="14"/>
              </w:rPr>
              <w:t xml:space="preserve"> </w:t>
            </w:r>
            <w:r w:rsidRPr="0062342A">
              <w:rPr>
                <w:rFonts w:ascii="Sylfaen" w:eastAsia="Times New Roman" w:hAnsi="Sylfaen" w:cs="Sylfaen"/>
                <w:b/>
                <w:bCs/>
                <w:color w:val="000000"/>
                <w:sz w:val="14"/>
                <w:szCs w:val="14"/>
              </w:rPr>
              <w:t>განსახორციელებლად</w:t>
            </w:r>
            <w:r w:rsidRPr="0062342A">
              <w:rPr>
                <w:rFonts w:ascii="LitNusx" w:eastAsia="Times New Roman" w:hAnsi="LitNusx" w:cs="Arial"/>
                <w:b/>
                <w:bCs/>
                <w:color w:val="000000"/>
                <w:sz w:val="14"/>
                <w:szCs w:val="14"/>
              </w:rPr>
              <w:t xml:space="preserve"> </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3775E221" w14:textId="77777777" w:rsidR="000B6813" w:rsidRPr="0062342A" w:rsidRDefault="000B6813" w:rsidP="00CE4661">
            <w:pPr>
              <w:spacing w:after="0" w:line="240" w:lineRule="auto"/>
              <w:jc w:val="center"/>
              <w:rPr>
                <w:rFonts w:ascii="LitNusx" w:eastAsia="Times New Roman" w:hAnsi="LitNusx" w:cs="Arial"/>
                <w:b/>
                <w:bCs/>
                <w:sz w:val="14"/>
                <w:szCs w:val="14"/>
              </w:rPr>
            </w:pPr>
            <w:r w:rsidRPr="0062342A">
              <w:rPr>
                <w:rFonts w:ascii="Sylfaen" w:eastAsia="Times New Roman" w:hAnsi="Sylfaen" w:cs="Sylfaen"/>
                <w:b/>
                <w:bCs/>
                <w:sz w:val="14"/>
                <w:szCs w:val="14"/>
              </w:rPr>
              <w:t>სპეციალური</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4070CA8E" w14:textId="77777777" w:rsidR="000B6813" w:rsidRPr="0062342A" w:rsidRDefault="000B6813" w:rsidP="00CE4661">
            <w:pPr>
              <w:spacing w:after="0" w:line="240" w:lineRule="auto"/>
              <w:jc w:val="center"/>
              <w:rPr>
                <w:rFonts w:ascii="LitNusx" w:eastAsia="Times New Roman" w:hAnsi="LitNusx" w:cs="Arial"/>
                <w:b/>
                <w:bCs/>
                <w:sz w:val="14"/>
                <w:szCs w:val="14"/>
              </w:rPr>
            </w:pPr>
            <w:r w:rsidRPr="0062342A">
              <w:rPr>
                <w:rFonts w:ascii="Sylfaen" w:eastAsia="Times New Roman" w:hAnsi="Sylfaen" w:cs="Sylfaen"/>
                <w:b/>
                <w:bCs/>
                <w:sz w:val="14"/>
                <w:szCs w:val="14"/>
              </w:rPr>
              <w:t>კაპიტალური</w:t>
            </w:r>
            <w:r w:rsidRPr="0062342A">
              <w:rPr>
                <w:rFonts w:ascii="LitNusx" w:eastAsia="Times New Roman" w:hAnsi="LitNusx" w:cs="Arial"/>
                <w:b/>
                <w:bCs/>
                <w:sz w:val="14"/>
                <w:szCs w:val="14"/>
              </w:rPr>
              <w:t xml:space="preserve"> </w:t>
            </w:r>
            <w:r w:rsidRPr="0062342A">
              <w:rPr>
                <w:rFonts w:ascii="Sylfaen" w:eastAsia="Times New Roman" w:hAnsi="Sylfaen" w:cs="Sylfaen"/>
                <w:b/>
                <w:bCs/>
                <w:sz w:val="14"/>
                <w:szCs w:val="14"/>
              </w:rPr>
              <w:t>ტრანსფერი</w:t>
            </w:r>
          </w:p>
        </w:tc>
      </w:tr>
      <w:tr w:rsidR="000B6813" w:rsidRPr="0062342A" w14:paraId="57EFA7A9" w14:textId="77777777" w:rsidTr="00CE4661">
        <w:trPr>
          <w:trHeight w:val="288"/>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1933F421" w14:textId="77777777" w:rsidR="000B6813" w:rsidRPr="0062342A" w:rsidRDefault="000B6813" w:rsidP="00CE4661">
            <w:pPr>
              <w:spacing w:after="0" w:line="240" w:lineRule="auto"/>
              <w:rPr>
                <w:rFonts w:ascii="LitNusx" w:eastAsia="Times New Roman" w:hAnsi="LitNusx"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79294EEE" w14:textId="77777777" w:rsidR="000B6813" w:rsidRPr="0062342A" w:rsidRDefault="000B6813" w:rsidP="00CE4661">
            <w:pPr>
              <w:spacing w:after="0" w:line="240" w:lineRule="auto"/>
              <w:jc w:val="center"/>
              <w:rPr>
                <w:rFonts w:ascii="Sylfaen" w:eastAsia="Times New Roman" w:hAnsi="Sylfaen" w:cs="Arial"/>
                <w:b/>
                <w:bCs/>
                <w:sz w:val="14"/>
                <w:szCs w:val="14"/>
              </w:rPr>
            </w:pPr>
            <w:r w:rsidRPr="0062342A">
              <w:rPr>
                <w:rFonts w:ascii="Sylfaen" w:eastAsia="Times New Roman" w:hAnsi="Sylfaen" w:cs="Sylfaen"/>
                <w:b/>
                <w:bCs/>
                <w:sz w:val="14"/>
                <w:szCs w:val="14"/>
              </w:rPr>
              <w:t>წლიური</w:t>
            </w:r>
            <w:r w:rsidRPr="0062342A">
              <w:rPr>
                <w:rFonts w:ascii="Sylfaen" w:eastAsia="Times New Roman" w:hAnsi="Sylfaen" w:cs="Arial"/>
                <w:b/>
                <w:bCs/>
                <w:sz w:val="14"/>
                <w:szCs w:val="14"/>
              </w:rPr>
              <w:t xml:space="preserve"> </w:t>
            </w:r>
            <w:r w:rsidRPr="0062342A">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auto" w:fill="auto"/>
            <w:vAlign w:val="center"/>
            <w:hideMark/>
          </w:tcPr>
          <w:p w14:paraId="40C60276" w14:textId="77777777" w:rsidR="000B6813" w:rsidRPr="0062342A" w:rsidRDefault="000B6813" w:rsidP="00CE4661">
            <w:pPr>
              <w:spacing w:after="0" w:line="240" w:lineRule="auto"/>
              <w:jc w:val="center"/>
              <w:rPr>
                <w:rFonts w:ascii="Sylfaen" w:eastAsia="Times New Roman" w:hAnsi="Sylfaen"/>
                <w:b/>
                <w:bCs/>
                <w:sz w:val="14"/>
                <w:szCs w:val="14"/>
              </w:rPr>
            </w:pPr>
            <w:r w:rsidRPr="0062342A">
              <w:rPr>
                <w:rFonts w:ascii="Sylfaen" w:eastAsia="Times New Roman" w:hAnsi="Sylfaen"/>
                <w:b/>
                <w:bCs/>
                <w:sz w:val="14"/>
                <w:szCs w:val="14"/>
              </w:rPr>
              <w:t xml:space="preserve">3 </w:t>
            </w:r>
            <w:r w:rsidRPr="0062342A">
              <w:rPr>
                <w:rFonts w:ascii="Sylfaen" w:eastAsia="Times New Roman" w:hAnsi="Sylfaen" w:cs="Sylfaen"/>
                <w:b/>
                <w:bCs/>
                <w:sz w:val="14"/>
                <w:szCs w:val="14"/>
              </w:rPr>
              <w:t>თვის</w:t>
            </w:r>
            <w:r w:rsidRPr="0062342A">
              <w:rPr>
                <w:rFonts w:ascii="Sylfaen" w:eastAsia="Times New Roman" w:hAnsi="Sylfaen"/>
                <w:b/>
                <w:bCs/>
                <w:sz w:val="14"/>
                <w:szCs w:val="14"/>
              </w:rPr>
              <w:t xml:space="preserve"> </w:t>
            </w:r>
            <w:r w:rsidRPr="0062342A">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07594868" w14:textId="77777777" w:rsidR="000B6813" w:rsidRPr="0062342A" w:rsidRDefault="000B6813" w:rsidP="00CE4661">
            <w:pPr>
              <w:spacing w:after="0" w:line="240" w:lineRule="auto"/>
              <w:jc w:val="center"/>
              <w:rPr>
                <w:rFonts w:ascii="Sylfaen" w:eastAsia="Times New Roman" w:hAnsi="Sylfaen" w:cs="Arial"/>
                <w:b/>
                <w:bCs/>
                <w:color w:val="000000"/>
                <w:sz w:val="14"/>
                <w:szCs w:val="14"/>
              </w:rPr>
            </w:pPr>
            <w:r w:rsidRPr="0062342A">
              <w:rPr>
                <w:rFonts w:ascii="Sylfaen" w:eastAsia="Times New Roman" w:hAnsi="Sylfaen" w:cs="Sylfaen"/>
                <w:b/>
                <w:bCs/>
                <w:color w:val="000000"/>
                <w:sz w:val="14"/>
                <w:szCs w:val="14"/>
              </w:rPr>
              <w:t>წლიური</w:t>
            </w:r>
            <w:r w:rsidRPr="0062342A">
              <w:rPr>
                <w:rFonts w:ascii="Sylfaen" w:eastAsia="Times New Roman" w:hAnsi="Sylfaen" w:cs="Arial"/>
                <w:b/>
                <w:bCs/>
                <w:color w:val="000000"/>
                <w:sz w:val="14"/>
                <w:szCs w:val="14"/>
              </w:rPr>
              <w:t xml:space="preserve"> </w:t>
            </w:r>
            <w:r w:rsidRPr="0062342A">
              <w:rPr>
                <w:rFonts w:ascii="Sylfaen" w:eastAsia="Times New Roman" w:hAnsi="Sylfaen" w:cs="Sylfaen"/>
                <w:b/>
                <w:bCs/>
                <w:color w:val="000000"/>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073B619A" w14:textId="77777777" w:rsidR="000B6813" w:rsidRPr="0062342A" w:rsidRDefault="000B6813" w:rsidP="00CE4661">
            <w:pPr>
              <w:spacing w:after="0" w:line="240" w:lineRule="auto"/>
              <w:jc w:val="center"/>
              <w:rPr>
                <w:rFonts w:ascii="Sylfaen" w:eastAsia="Times New Roman" w:hAnsi="Sylfaen"/>
                <w:b/>
                <w:bCs/>
                <w:color w:val="000000"/>
                <w:sz w:val="14"/>
                <w:szCs w:val="14"/>
              </w:rPr>
            </w:pPr>
            <w:r w:rsidRPr="0062342A">
              <w:rPr>
                <w:rFonts w:ascii="Sylfaen" w:eastAsia="Times New Roman" w:hAnsi="Sylfaen"/>
                <w:b/>
                <w:bCs/>
                <w:color w:val="000000"/>
                <w:sz w:val="14"/>
                <w:szCs w:val="14"/>
              </w:rPr>
              <w:t xml:space="preserve">3 </w:t>
            </w:r>
            <w:r w:rsidRPr="0062342A">
              <w:rPr>
                <w:rFonts w:ascii="Sylfaen" w:eastAsia="Times New Roman" w:hAnsi="Sylfaen" w:cs="Sylfaen"/>
                <w:b/>
                <w:bCs/>
                <w:color w:val="000000"/>
                <w:sz w:val="14"/>
                <w:szCs w:val="14"/>
              </w:rPr>
              <w:t>თვის</w:t>
            </w:r>
            <w:r w:rsidRPr="0062342A">
              <w:rPr>
                <w:rFonts w:ascii="Sylfaen" w:eastAsia="Times New Roman" w:hAnsi="Sylfaen"/>
                <w:b/>
                <w:bCs/>
                <w:color w:val="000000"/>
                <w:sz w:val="14"/>
                <w:szCs w:val="14"/>
              </w:rPr>
              <w:t xml:space="preserve"> </w:t>
            </w:r>
            <w:r w:rsidRPr="0062342A">
              <w:rPr>
                <w:rFonts w:ascii="Sylfaen" w:eastAsia="Times New Roman" w:hAnsi="Sylfaen" w:cs="Sylfaen"/>
                <w:b/>
                <w:bCs/>
                <w:color w:val="000000"/>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0C1BFDAE" w14:textId="77777777" w:rsidR="000B6813" w:rsidRPr="0062342A" w:rsidRDefault="000B6813" w:rsidP="00CE4661">
            <w:pPr>
              <w:spacing w:after="0" w:line="240" w:lineRule="auto"/>
              <w:jc w:val="center"/>
              <w:rPr>
                <w:rFonts w:ascii="Sylfaen" w:eastAsia="Times New Roman" w:hAnsi="Sylfaen" w:cs="Arial"/>
                <w:b/>
                <w:bCs/>
                <w:sz w:val="14"/>
                <w:szCs w:val="14"/>
              </w:rPr>
            </w:pPr>
            <w:r w:rsidRPr="0062342A">
              <w:rPr>
                <w:rFonts w:ascii="Sylfaen" w:eastAsia="Times New Roman" w:hAnsi="Sylfaen" w:cs="Sylfaen"/>
                <w:b/>
                <w:bCs/>
                <w:sz w:val="14"/>
                <w:szCs w:val="14"/>
              </w:rPr>
              <w:t>წლიური</w:t>
            </w:r>
            <w:r w:rsidRPr="0062342A">
              <w:rPr>
                <w:rFonts w:ascii="Sylfaen" w:eastAsia="Times New Roman" w:hAnsi="Sylfaen" w:cs="Arial"/>
                <w:b/>
                <w:bCs/>
                <w:sz w:val="14"/>
                <w:szCs w:val="14"/>
              </w:rPr>
              <w:t xml:space="preserve"> </w:t>
            </w:r>
            <w:r w:rsidRPr="0062342A">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28DFC08C" w14:textId="77777777" w:rsidR="000B6813" w:rsidRPr="0062342A" w:rsidRDefault="000B6813" w:rsidP="00CE4661">
            <w:pPr>
              <w:spacing w:after="0" w:line="240" w:lineRule="auto"/>
              <w:jc w:val="center"/>
              <w:rPr>
                <w:rFonts w:ascii="Sylfaen" w:eastAsia="Times New Roman" w:hAnsi="Sylfaen"/>
                <w:b/>
                <w:bCs/>
                <w:sz w:val="14"/>
                <w:szCs w:val="14"/>
              </w:rPr>
            </w:pPr>
            <w:r w:rsidRPr="0062342A">
              <w:rPr>
                <w:rFonts w:ascii="Sylfaen" w:eastAsia="Times New Roman" w:hAnsi="Sylfaen"/>
                <w:b/>
                <w:bCs/>
                <w:sz w:val="14"/>
                <w:szCs w:val="14"/>
              </w:rPr>
              <w:t xml:space="preserve">3 </w:t>
            </w:r>
            <w:r w:rsidRPr="0062342A">
              <w:rPr>
                <w:rFonts w:ascii="Sylfaen" w:eastAsia="Times New Roman" w:hAnsi="Sylfaen" w:cs="Sylfaen"/>
                <w:b/>
                <w:bCs/>
                <w:sz w:val="14"/>
                <w:szCs w:val="14"/>
              </w:rPr>
              <w:t>თვის</w:t>
            </w:r>
            <w:r w:rsidRPr="0062342A">
              <w:rPr>
                <w:rFonts w:ascii="Sylfaen" w:eastAsia="Times New Roman" w:hAnsi="Sylfaen"/>
                <w:b/>
                <w:bCs/>
                <w:sz w:val="14"/>
                <w:szCs w:val="14"/>
              </w:rPr>
              <w:t xml:space="preserve"> </w:t>
            </w:r>
            <w:r w:rsidRPr="0062342A">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2AEA8783" w14:textId="77777777" w:rsidR="000B6813" w:rsidRPr="0062342A" w:rsidRDefault="000B6813" w:rsidP="00CE4661">
            <w:pPr>
              <w:spacing w:after="0" w:line="240" w:lineRule="auto"/>
              <w:jc w:val="center"/>
              <w:rPr>
                <w:rFonts w:ascii="Sylfaen" w:eastAsia="Times New Roman" w:hAnsi="Sylfaen" w:cs="Arial"/>
                <w:b/>
                <w:bCs/>
                <w:sz w:val="14"/>
                <w:szCs w:val="14"/>
              </w:rPr>
            </w:pPr>
            <w:r w:rsidRPr="0062342A">
              <w:rPr>
                <w:rFonts w:ascii="Sylfaen" w:eastAsia="Times New Roman" w:hAnsi="Sylfaen" w:cs="Sylfaen"/>
                <w:b/>
                <w:bCs/>
                <w:sz w:val="14"/>
                <w:szCs w:val="14"/>
              </w:rPr>
              <w:t>წლიური</w:t>
            </w:r>
            <w:r w:rsidRPr="0062342A">
              <w:rPr>
                <w:rFonts w:ascii="Sylfaen" w:eastAsia="Times New Roman" w:hAnsi="Sylfaen" w:cs="Arial"/>
                <w:b/>
                <w:bCs/>
                <w:sz w:val="14"/>
                <w:szCs w:val="14"/>
              </w:rPr>
              <w:t xml:space="preserve"> </w:t>
            </w:r>
            <w:r w:rsidRPr="0062342A">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025D7F77" w14:textId="77777777" w:rsidR="000B6813" w:rsidRPr="0062342A" w:rsidRDefault="000B6813" w:rsidP="00CE4661">
            <w:pPr>
              <w:spacing w:after="0" w:line="240" w:lineRule="auto"/>
              <w:jc w:val="center"/>
              <w:rPr>
                <w:rFonts w:ascii="Sylfaen" w:eastAsia="Times New Roman" w:hAnsi="Sylfaen"/>
                <w:b/>
                <w:bCs/>
                <w:sz w:val="14"/>
                <w:szCs w:val="14"/>
              </w:rPr>
            </w:pPr>
            <w:r w:rsidRPr="0062342A">
              <w:rPr>
                <w:rFonts w:ascii="Sylfaen" w:eastAsia="Times New Roman" w:hAnsi="Sylfaen"/>
                <w:b/>
                <w:bCs/>
                <w:sz w:val="14"/>
                <w:szCs w:val="14"/>
              </w:rPr>
              <w:t xml:space="preserve">3 </w:t>
            </w:r>
            <w:r w:rsidRPr="0062342A">
              <w:rPr>
                <w:rFonts w:ascii="Sylfaen" w:eastAsia="Times New Roman" w:hAnsi="Sylfaen" w:cs="Sylfaen"/>
                <w:b/>
                <w:bCs/>
                <w:sz w:val="14"/>
                <w:szCs w:val="14"/>
              </w:rPr>
              <w:t>თვის</w:t>
            </w:r>
            <w:r w:rsidRPr="0062342A">
              <w:rPr>
                <w:rFonts w:ascii="Sylfaen" w:eastAsia="Times New Roman" w:hAnsi="Sylfaen"/>
                <w:b/>
                <w:bCs/>
                <w:sz w:val="14"/>
                <w:szCs w:val="14"/>
              </w:rPr>
              <w:t xml:space="preserve"> </w:t>
            </w:r>
            <w:r w:rsidRPr="0062342A">
              <w:rPr>
                <w:rFonts w:ascii="Sylfaen" w:eastAsia="Times New Roman" w:hAnsi="Sylfaen" w:cs="Sylfaen"/>
                <w:b/>
                <w:bCs/>
                <w:sz w:val="14"/>
                <w:szCs w:val="14"/>
              </w:rPr>
              <w:t>ფაქტი</w:t>
            </w:r>
          </w:p>
        </w:tc>
      </w:tr>
      <w:tr w:rsidR="000B6813" w:rsidRPr="0062342A" w14:paraId="1A25FFFB"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FFFD76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აფხაზეთის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ავტონომიური</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34F7BFE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11,000.0 </w:t>
            </w:r>
          </w:p>
        </w:tc>
        <w:tc>
          <w:tcPr>
            <w:tcW w:w="438" w:type="pct"/>
            <w:tcBorders>
              <w:top w:val="nil"/>
              <w:left w:val="nil"/>
              <w:bottom w:val="dotted" w:sz="4" w:space="0" w:color="auto"/>
              <w:right w:val="dotted" w:sz="4" w:space="0" w:color="auto"/>
            </w:tcBorders>
            <w:shd w:val="clear" w:color="auto" w:fill="auto"/>
            <w:vAlign w:val="center"/>
            <w:hideMark/>
          </w:tcPr>
          <w:p w14:paraId="1F898B7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2,750.0 </w:t>
            </w:r>
          </w:p>
        </w:tc>
        <w:tc>
          <w:tcPr>
            <w:tcW w:w="438" w:type="pct"/>
            <w:tcBorders>
              <w:top w:val="nil"/>
              <w:left w:val="nil"/>
              <w:bottom w:val="dotted" w:sz="4" w:space="0" w:color="auto"/>
              <w:right w:val="dotted" w:sz="4" w:space="0" w:color="auto"/>
            </w:tcBorders>
            <w:shd w:val="clear" w:color="000000" w:fill="FFFFFF"/>
            <w:vAlign w:val="center"/>
            <w:hideMark/>
          </w:tcPr>
          <w:p w14:paraId="7AB8DEF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4EE8E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489AE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11,000.0 </w:t>
            </w:r>
          </w:p>
        </w:tc>
        <w:tc>
          <w:tcPr>
            <w:tcW w:w="438" w:type="pct"/>
            <w:tcBorders>
              <w:top w:val="nil"/>
              <w:left w:val="nil"/>
              <w:bottom w:val="dotted" w:sz="4" w:space="0" w:color="auto"/>
              <w:right w:val="dotted" w:sz="4" w:space="0" w:color="auto"/>
            </w:tcBorders>
            <w:shd w:val="clear" w:color="000000" w:fill="FFFFFF"/>
            <w:vAlign w:val="center"/>
            <w:hideMark/>
          </w:tcPr>
          <w:p w14:paraId="5B6CC08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2,750.0 </w:t>
            </w:r>
          </w:p>
        </w:tc>
        <w:tc>
          <w:tcPr>
            <w:tcW w:w="438" w:type="pct"/>
            <w:tcBorders>
              <w:top w:val="nil"/>
              <w:left w:val="nil"/>
              <w:bottom w:val="dotted" w:sz="4" w:space="0" w:color="auto"/>
              <w:right w:val="dotted" w:sz="4" w:space="0" w:color="auto"/>
            </w:tcBorders>
            <w:shd w:val="clear" w:color="000000" w:fill="FFFFFF"/>
            <w:vAlign w:val="center"/>
            <w:hideMark/>
          </w:tcPr>
          <w:p w14:paraId="7623D9A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860F1B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57F9052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ED9F56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აჟარის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AA7891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1,223.0 </w:t>
            </w:r>
          </w:p>
        </w:tc>
        <w:tc>
          <w:tcPr>
            <w:tcW w:w="438" w:type="pct"/>
            <w:tcBorders>
              <w:top w:val="nil"/>
              <w:left w:val="nil"/>
              <w:bottom w:val="dotted" w:sz="4" w:space="0" w:color="auto"/>
              <w:right w:val="dotted" w:sz="4" w:space="0" w:color="auto"/>
            </w:tcBorders>
            <w:shd w:val="clear" w:color="auto" w:fill="auto"/>
            <w:vAlign w:val="center"/>
            <w:hideMark/>
          </w:tcPr>
          <w:p w14:paraId="1843250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305.7 </w:t>
            </w:r>
          </w:p>
        </w:tc>
        <w:tc>
          <w:tcPr>
            <w:tcW w:w="438" w:type="pct"/>
            <w:tcBorders>
              <w:top w:val="nil"/>
              <w:left w:val="nil"/>
              <w:bottom w:val="dotted" w:sz="4" w:space="0" w:color="auto"/>
              <w:right w:val="dotted" w:sz="4" w:space="0" w:color="auto"/>
            </w:tcBorders>
            <w:shd w:val="clear" w:color="000000" w:fill="FFFFFF"/>
            <w:vAlign w:val="center"/>
            <w:hideMark/>
          </w:tcPr>
          <w:p w14:paraId="62F13A9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5B60942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8.7 </w:t>
            </w:r>
          </w:p>
        </w:tc>
        <w:tc>
          <w:tcPr>
            <w:tcW w:w="438" w:type="pct"/>
            <w:tcBorders>
              <w:top w:val="nil"/>
              <w:left w:val="nil"/>
              <w:bottom w:val="dotted" w:sz="4" w:space="0" w:color="auto"/>
              <w:right w:val="dotted" w:sz="4" w:space="0" w:color="auto"/>
            </w:tcBorders>
            <w:shd w:val="clear" w:color="000000" w:fill="FFFFFF"/>
            <w:vAlign w:val="center"/>
            <w:hideMark/>
          </w:tcPr>
          <w:p w14:paraId="2320A75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14:paraId="36BF674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297.0 </w:t>
            </w:r>
          </w:p>
        </w:tc>
        <w:tc>
          <w:tcPr>
            <w:tcW w:w="438" w:type="pct"/>
            <w:tcBorders>
              <w:top w:val="nil"/>
              <w:left w:val="nil"/>
              <w:bottom w:val="dotted" w:sz="4" w:space="0" w:color="auto"/>
              <w:right w:val="dotted" w:sz="4" w:space="0" w:color="auto"/>
            </w:tcBorders>
            <w:shd w:val="clear" w:color="000000" w:fill="FFFFFF"/>
            <w:vAlign w:val="center"/>
            <w:hideMark/>
          </w:tcPr>
          <w:p w14:paraId="67EADA8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CD3F0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02F8CCE0"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746A54C"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3C401413"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7,800.0 </w:t>
            </w:r>
          </w:p>
        </w:tc>
        <w:tc>
          <w:tcPr>
            <w:tcW w:w="438" w:type="pct"/>
            <w:tcBorders>
              <w:top w:val="nil"/>
              <w:left w:val="nil"/>
              <w:bottom w:val="dotted" w:sz="4" w:space="0" w:color="auto"/>
              <w:right w:val="dotted" w:sz="4" w:space="0" w:color="auto"/>
            </w:tcBorders>
            <w:shd w:val="clear" w:color="auto" w:fill="auto"/>
            <w:vAlign w:val="center"/>
            <w:hideMark/>
          </w:tcPr>
          <w:p w14:paraId="014EF0FA"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2,200.0 </w:t>
            </w:r>
          </w:p>
        </w:tc>
        <w:tc>
          <w:tcPr>
            <w:tcW w:w="438" w:type="pct"/>
            <w:tcBorders>
              <w:top w:val="nil"/>
              <w:left w:val="nil"/>
              <w:bottom w:val="dotted" w:sz="4" w:space="0" w:color="auto"/>
              <w:right w:val="dotted" w:sz="4" w:space="0" w:color="auto"/>
            </w:tcBorders>
            <w:shd w:val="clear" w:color="000000" w:fill="FFFFFF"/>
            <w:vAlign w:val="center"/>
            <w:hideMark/>
          </w:tcPr>
          <w:p w14:paraId="4C7F52A7"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B92B479"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226929"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0129369F"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2,200.0 </w:t>
            </w:r>
          </w:p>
        </w:tc>
        <w:tc>
          <w:tcPr>
            <w:tcW w:w="438" w:type="pct"/>
            <w:tcBorders>
              <w:top w:val="nil"/>
              <w:left w:val="nil"/>
              <w:bottom w:val="dotted" w:sz="4" w:space="0" w:color="auto"/>
              <w:right w:val="dotted" w:sz="4" w:space="0" w:color="auto"/>
            </w:tcBorders>
            <w:shd w:val="clear" w:color="000000" w:fill="FFFFFF"/>
            <w:vAlign w:val="center"/>
            <w:hideMark/>
          </w:tcPr>
          <w:p w14:paraId="25211461"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14:paraId="0117A3F0"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0.0 </w:t>
            </w:r>
          </w:p>
        </w:tc>
      </w:tr>
      <w:tr w:rsidR="000B6813" w:rsidRPr="0062342A" w14:paraId="6479B13A"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DD85C5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აჭარის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ავტონომიური</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105A803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5,000.0 </w:t>
            </w:r>
          </w:p>
        </w:tc>
        <w:tc>
          <w:tcPr>
            <w:tcW w:w="438" w:type="pct"/>
            <w:tcBorders>
              <w:top w:val="nil"/>
              <w:left w:val="nil"/>
              <w:bottom w:val="dotted" w:sz="4" w:space="0" w:color="auto"/>
              <w:right w:val="dotted" w:sz="4" w:space="0" w:color="auto"/>
            </w:tcBorders>
            <w:shd w:val="clear" w:color="auto" w:fill="auto"/>
            <w:vAlign w:val="center"/>
            <w:hideMark/>
          </w:tcPr>
          <w:p w14:paraId="7AF4A8C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FC818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0014B8A"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BBDBE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EF0C3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B3C2B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5,000.0 </w:t>
            </w:r>
          </w:p>
        </w:tc>
        <w:tc>
          <w:tcPr>
            <w:tcW w:w="438" w:type="pct"/>
            <w:tcBorders>
              <w:top w:val="nil"/>
              <w:left w:val="nil"/>
              <w:bottom w:val="dotted" w:sz="4" w:space="0" w:color="auto"/>
              <w:right w:val="dotted" w:sz="4" w:space="0" w:color="auto"/>
            </w:tcBorders>
            <w:shd w:val="clear" w:color="000000" w:fill="FFFFFF"/>
            <w:vAlign w:val="center"/>
            <w:hideMark/>
          </w:tcPr>
          <w:p w14:paraId="1940C2B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2119DD77"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90EF5D"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შუახევის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23B8ED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1,000.0 </w:t>
            </w:r>
          </w:p>
        </w:tc>
        <w:tc>
          <w:tcPr>
            <w:tcW w:w="438" w:type="pct"/>
            <w:tcBorders>
              <w:top w:val="nil"/>
              <w:left w:val="nil"/>
              <w:bottom w:val="dotted" w:sz="4" w:space="0" w:color="auto"/>
              <w:right w:val="dotted" w:sz="4" w:space="0" w:color="auto"/>
            </w:tcBorders>
            <w:shd w:val="clear" w:color="auto" w:fill="auto"/>
            <w:vAlign w:val="center"/>
            <w:hideMark/>
          </w:tcPr>
          <w:p w14:paraId="71E38F9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42088AC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CC0653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BF8751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65B068A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3BAB366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5279D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79EA45BC"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851F153"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ხულოს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A3E7D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1,800.0 </w:t>
            </w:r>
          </w:p>
        </w:tc>
        <w:tc>
          <w:tcPr>
            <w:tcW w:w="438" w:type="pct"/>
            <w:tcBorders>
              <w:top w:val="nil"/>
              <w:left w:val="nil"/>
              <w:bottom w:val="dotted" w:sz="4" w:space="0" w:color="auto"/>
              <w:right w:val="dotted" w:sz="4" w:space="0" w:color="auto"/>
            </w:tcBorders>
            <w:shd w:val="clear" w:color="auto" w:fill="auto"/>
            <w:vAlign w:val="center"/>
            <w:hideMark/>
          </w:tcPr>
          <w:p w14:paraId="7D0262D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5F96F1C7"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C63C21"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BFD99D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1,800.0 </w:t>
            </w:r>
          </w:p>
        </w:tc>
        <w:tc>
          <w:tcPr>
            <w:tcW w:w="438" w:type="pct"/>
            <w:tcBorders>
              <w:top w:val="nil"/>
              <w:left w:val="nil"/>
              <w:bottom w:val="dotted" w:sz="4" w:space="0" w:color="auto"/>
              <w:right w:val="dotted" w:sz="4" w:space="0" w:color="auto"/>
            </w:tcBorders>
            <w:shd w:val="clear" w:color="000000" w:fill="FFFFFF"/>
            <w:vAlign w:val="center"/>
            <w:hideMark/>
          </w:tcPr>
          <w:p w14:paraId="6B040E3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1,300.0 </w:t>
            </w:r>
          </w:p>
        </w:tc>
        <w:tc>
          <w:tcPr>
            <w:tcW w:w="438" w:type="pct"/>
            <w:tcBorders>
              <w:top w:val="nil"/>
              <w:left w:val="nil"/>
              <w:bottom w:val="dotted" w:sz="4" w:space="0" w:color="auto"/>
              <w:right w:val="dotted" w:sz="4" w:space="0" w:color="auto"/>
            </w:tcBorders>
            <w:shd w:val="clear" w:color="000000" w:fill="FFFFFF"/>
            <w:vAlign w:val="center"/>
            <w:hideMark/>
          </w:tcPr>
          <w:p w14:paraId="15A1716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D87483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1075982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8242E5"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ქალაქ</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თბილისის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F4D1FF0"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269,005.0 </w:t>
            </w:r>
          </w:p>
        </w:tc>
        <w:tc>
          <w:tcPr>
            <w:tcW w:w="438" w:type="pct"/>
            <w:tcBorders>
              <w:top w:val="nil"/>
              <w:left w:val="nil"/>
              <w:bottom w:val="dotted" w:sz="4" w:space="0" w:color="auto"/>
              <w:right w:val="dotted" w:sz="4" w:space="0" w:color="auto"/>
            </w:tcBorders>
            <w:shd w:val="clear" w:color="auto" w:fill="auto"/>
            <w:vAlign w:val="center"/>
            <w:hideMark/>
          </w:tcPr>
          <w:p w14:paraId="0CCEFE60"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44,101.8 </w:t>
            </w:r>
          </w:p>
        </w:tc>
        <w:tc>
          <w:tcPr>
            <w:tcW w:w="438" w:type="pct"/>
            <w:tcBorders>
              <w:top w:val="nil"/>
              <w:left w:val="nil"/>
              <w:bottom w:val="dotted" w:sz="4" w:space="0" w:color="auto"/>
              <w:right w:val="dotted" w:sz="4" w:space="0" w:color="auto"/>
            </w:tcBorders>
            <w:shd w:val="clear" w:color="000000" w:fill="FFFFFF"/>
            <w:vAlign w:val="center"/>
            <w:hideMark/>
          </w:tcPr>
          <w:p w14:paraId="7C01679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14:paraId="5CEFE6F8"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126.3 </w:t>
            </w:r>
          </w:p>
        </w:tc>
        <w:tc>
          <w:tcPr>
            <w:tcW w:w="438" w:type="pct"/>
            <w:tcBorders>
              <w:top w:val="nil"/>
              <w:left w:val="nil"/>
              <w:bottom w:val="dotted" w:sz="4" w:space="0" w:color="auto"/>
              <w:right w:val="dotted" w:sz="4" w:space="0" w:color="auto"/>
            </w:tcBorders>
            <w:shd w:val="clear" w:color="000000" w:fill="FFFFFF"/>
            <w:vAlign w:val="center"/>
            <w:hideMark/>
          </w:tcPr>
          <w:p w14:paraId="7A7C8D22"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225,000.0 </w:t>
            </w:r>
          </w:p>
        </w:tc>
        <w:tc>
          <w:tcPr>
            <w:tcW w:w="438" w:type="pct"/>
            <w:tcBorders>
              <w:top w:val="nil"/>
              <w:left w:val="nil"/>
              <w:bottom w:val="dotted" w:sz="4" w:space="0" w:color="auto"/>
              <w:right w:val="dotted" w:sz="4" w:space="0" w:color="auto"/>
            </w:tcBorders>
            <w:shd w:val="clear" w:color="000000" w:fill="FFFFFF"/>
            <w:vAlign w:val="center"/>
            <w:hideMark/>
          </w:tcPr>
          <w:p w14:paraId="173F57C7"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43,874.1 </w:t>
            </w:r>
          </w:p>
        </w:tc>
        <w:tc>
          <w:tcPr>
            <w:tcW w:w="438" w:type="pct"/>
            <w:tcBorders>
              <w:top w:val="nil"/>
              <w:left w:val="nil"/>
              <w:bottom w:val="dotted" w:sz="4" w:space="0" w:color="auto"/>
              <w:right w:val="dotted" w:sz="4" w:space="0" w:color="auto"/>
            </w:tcBorders>
            <w:shd w:val="clear" w:color="000000" w:fill="FFFFFF"/>
            <w:vAlign w:val="center"/>
            <w:hideMark/>
          </w:tcPr>
          <w:p w14:paraId="74171BAC"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43,500.0 </w:t>
            </w:r>
          </w:p>
        </w:tc>
        <w:tc>
          <w:tcPr>
            <w:tcW w:w="438" w:type="pct"/>
            <w:tcBorders>
              <w:top w:val="nil"/>
              <w:left w:val="nil"/>
              <w:bottom w:val="dotted" w:sz="4" w:space="0" w:color="auto"/>
              <w:right w:val="dotted" w:sz="4" w:space="0" w:color="auto"/>
            </w:tcBorders>
            <w:shd w:val="clear" w:color="000000" w:fill="FFFFFF"/>
            <w:vAlign w:val="center"/>
            <w:hideMark/>
          </w:tcPr>
          <w:p w14:paraId="358D8009"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101.4 </w:t>
            </w:r>
          </w:p>
        </w:tc>
      </w:tr>
      <w:tr w:rsidR="000B6813" w:rsidRPr="0062342A" w14:paraId="1258423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A5A3968"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კახეთის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4258F138"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74,829.8 </w:t>
            </w:r>
          </w:p>
        </w:tc>
        <w:tc>
          <w:tcPr>
            <w:tcW w:w="438" w:type="pct"/>
            <w:tcBorders>
              <w:top w:val="nil"/>
              <w:left w:val="nil"/>
              <w:bottom w:val="dotted" w:sz="4" w:space="0" w:color="auto"/>
              <w:right w:val="dotted" w:sz="4" w:space="0" w:color="auto"/>
            </w:tcBorders>
            <w:shd w:val="clear" w:color="auto" w:fill="auto"/>
            <w:vAlign w:val="center"/>
            <w:hideMark/>
          </w:tcPr>
          <w:p w14:paraId="692AD226"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6,122.2 </w:t>
            </w:r>
          </w:p>
        </w:tc>
        <w:tc>
          <w:tcPr>
            <w:tcW w:w="438" w:type="pct"/>
            <w:tcBorders>
              <w:top w:val="nil"/>
              <w:left w:val="nil"/>
              <w:bottom w:val="dotted" w:sz="4" w:space="0" w:color="auto"/>
              <w:right w:val="dotted" w:sz="4" w:space="0" w:color="auto"/>
            </w:tcBorders>
            <w:shd w:val="clear" w:color="000000" w:fill="FFFFFF"/>
            <w:vAlign w:val="center"/>
            <w:hideMark/>
          </w:tcPr>
          <w:p w14:paraId="2ACCEFB8"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14:paraId="13153F9C"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445.2 </w:t>
            </w:r>
          </w:p>
        </w:tc>
        <w:tc>
          <w:tcPr>
            <w:tcW w:w="438" w:type="pct"/>
            <w:tcBorders>
              <w:top w:val="nil"/>
              <w:left w:val="nil"/>
              <w:bottom w:val="dotted" w:sz="4" w:space="0" w:color="auto"/>
              <w:right w:val="dotted" w:sz="4" w:space="0" w:color="auto"/>
            </w:tcBorders>
            <w:shd w:val="clear" w:color="000000" w:fill="FFFFFF"/>
            <w:vAlign w:val="center"/>
            <w:hideMark/>
          </w:tcPr>
          <w:p w14:paraId="31360E60"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3,500.0 </w:t>
            </w:r>
          </w:p>
        </w:tc>
        <w:tc>
          <w:tcPr>
            <w:tcW w:w="438" w:type="pct"/>
            <w:tcBorders>
              <w:top w:val="nil"/>
              <w:left w:val="nil"/>
              <w:bottom w:val="dotted" w:sz="4" w:space="0" w:color="auto"/>
              <w:right w:val="dotted" w:sz="4" w:space="0" w:color="auto"/>
            </w:tcBorders>
            <w:shd w:val="clear" w:color="000000" w:fill="FFFFFF"/>
            <w:vAlign w:val="center"/>
            <w:hideMark/>
          </w:tcPr>
          <w:p w14:paraId="01D25664"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7D48E1D0"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69,549.8 </w:t>
            </w:r>
          </w:p>
        </w:tc>
        <w:tc>
          <w:tcPr>
            <w:tcW w:w="438" w:type="pct"/>
            <w:tcBorders>
              <w:top w:val="nil"/>
              <w:left w:val="nil"/>
              <w:bottom w:val="dotted" w:sz="4" w:space="0" w:color="auto"/>
              <w:right w:val="dotted" w:sz="4" w:space="0" w:color="auto"/>
            </w:tcBorders>
            <w:shd w:val="clear" w:color="000000" w:fill="FFFFFF"/>
            <w:vAlign w:val="center"/>
            <w:hideMark/>
          </w:tcPr>
          <w:p w14:paraId="700BDE33"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5,177.0 </w:t>
            </w:r>
          </w:p>
        </w:tc>
      </w:tr>
      <w:tr w:rsidR="000B6813" w:rsidRPr="0062342A" w14:paraId="043CF97F"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EF0086C"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ახმეტის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980010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5,333.2 </w:t>
            </w:r>
          </w:p>
        </w:tc>
        <w:tc>
          <w:tcPr>
            <w:tcW w:w="438" w:type="pct"/>
            <w:tcBorders>
              <w:top w:val="nil"/>
              <w:left w:val="nil"/>
              <w:bottom w:val="dotted" w:sz="4" w:space="0" w:color="auto"/>
              <w:right w:val="dotted" w:sz="4" w:space="0" w:color="auto"/>
            </w:tcBorders>
            <w:shd w:val="clear" w:color="auto" w:fill="auto"/>
            <w:vAlign w:val="center"/>
            <w:hideMark/>
          </w:tcPr>
          <w:p w14:paraId="7EB47C0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297.9 </w:t>
            </w:r>
          </w:p>
        </w:tc>
        <w:tc>
          <w:tcPr>
            <w:tcW w:w="438" w:type="pct"/>
            <w:tcBorders>
              <w:top w:val="nil"/>
              <w:left w:val="nil"/>
              <w:bottom w:val="dotted" w:sz="4" w:space="0" w:color="auto"/>
              <w:right w:val="dotted" w:sz="4" w:space="0" w:color="auto"/>
            </w:tcBorders>
            <w:shd w:val="clear" w:color="000000" w:fill="FFFFFF"/>
            <w:vAlign w:val="center"/>
            <w:hideMark/>
          </w:tcPr>
          <w:p w14:paraId="6D06F68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3F2B845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42.6 </w:t>
            </w:r>
          </w:p>
        </w:tc>
        <w:tc>
          <w:tcPr>
            <w:tcW w:w="438" w:type="pct"/>
            <w:tcBorders>
              <w:top w:val="nil"/>
              <w:left w:val="nil"/>
              <w:bottom w:val="dotted" w:sz="4" w:space="0" w:color="auto"/>
              <w:right w:val="dotted" w:sz="4" w:space="0" w:color="auto"/>
            </w:tcBorders>
            <w:shd w:val="clear" w:color="000000" w:fill="FFFFFF"/>
            <w:vAlign w:val="center"/>
            <w:hideMark/>
          </w:tcPr>
          <w:p w14:paraId="037FB5A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67765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D32EE4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5,163.2 </w:t>
            </w:r>
          </w:p>
        </w:tc>
        <w:tc>
          <w:tcPr>
            <w:tcW w:w="438" w:type="pct"/>
            <w:tcBorders>
              <w:top w:val="nil"/>
              <w:left w:val="nil"/>
              <w:bottom w:val="dotted" w:sz="4" w:space="0" w:color="auto"/>
              <w:right w:val="dotted" w:sz="4" w:space="0" w:color="auto"/>
            </w:tcBorders>
            <w:shd w:val="clear" w:color="000000" w:fill="FFFFFF"/>
            <w:vAlign w:val="center"/>
            <w:hideMark/>
          </w:tcPr>
          <w:p w14:paraId="25ECB08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255.3 </w:t>
            </w:r>
          </w:p>
        </w:tc>
      </w:tr>
      <w:tr w:rsidR="000B6813" w:rsidRPr="0062342A" w14:paraId="4041A756"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3C376F"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გურჯაანის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275CF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6,188.4 </w:t>
            </w:r>
          </w:p>
        </w:tc>
        <w:tc>
          <w:tcPr>
            <w:tcW w:w="438" w:type="pct"/>
            <w:tcBorders>
              <w:top w:val="nil"/>
              <w:left w:val="nil"/>
              <w:bottom w:val="dotted" w:sz="4" w:space="0" w:color="auto"/>
              <w:right w:val="dotted" w:sz="4" w:space="0" w:color="auto"/>
            </w:tcBorders>
            <w:shd w:val="clear" w:color="auto" w:fill="auto"/>
            <w:vAlign w:val="center"/>
            <w:hideMark/>
          </w:tcPr>
          <w:p w14:paraId="4025453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1,431.4 </w:t>
            </w:r>
          </w:p>
        </w:tc>
        <w:tc>
          <w:tcPr>
            <w:tcW w:w="438" w:type="pct"/>
            <w:tcBorders>
              <w:top w:val="nil"/>
              <w:left w:val="nil"/>
              <w:bottom w:val="dotted" w:sz="4" w:space="0" w:color="auto"/>
              <w:right w:val="dotted" w:sz="4" w:space="0" w:color="auto"/>
            </w:tcBorders>
            <w:shd w:val="clear" w:color="000000" w:fill="FFFFFF"/>
            <w:vAlign w:val="center"/>
            <w:hideMark/>
          </w:tcPr>
          <w:p w14:paraId="70DC591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5053B87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36D80AF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92A656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7FE91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5,943.4 </w:t>
            </w:r>
          </w:p>
        </w:tc>
        <w:tc>
          <w:tcPr>
            <w:tcW w:w="438" w:type="pct"/>
            <w:tcBorders>
              <w:top w:val="nil"/>
              <w:left w:val="nil"/>
              <w:bottom w:val="dotted" w:sz="4" w:space="0" w:color="auto"/>
              <w:right w:val="dotted" w:sz="4" w:space="0" w:color="auto"/>
            </w:tcBorders>
            <w:shd w:val="clear" w:color="000000" w:fill="FFFFFF"/>
            <w:vAlign w:val="center"/>
            <w:hideMark/>
          </w:tcPr>
          <w:p w14:paraId="681D1F2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1,370.2 </w:t>
            </w:r>
          </w:p>
        </w:tc>
      </w:tr>
      <w:tr w:rsidR="000B6813" w:rsidRPr="0062342A" w14:paraId="38682946"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1BD6B9B"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დედოფლისწყაროს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AD5D93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9,708.6 </w:t>
            </w:r>
          </w:p>
        </w:tc>
        <w:tc>
          <w:tcPr>
            <w:tcW w:w="438" w:type="pct"/>
            <w:tcBorders>
              <w:top w:val="nil"/>
              <w:left w:val="nil"/>
              <w:bottom w:val="dotted" w:sz="4" w:space="0" w:color="auto"/>
              <w:right w:val="dotted" w:sz="4" w:space="0" w:color="auto"/>
            </w:tcBorders>
            <w:shd w:val="clear" w:color="auto" w:fill="auto"/>
            <w:vAlign w:val="center"/>
            <w:hideMark/>
          </w:tcPr>
          <w:p w14:paraId="08FB373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1,080.3 </w:t>
            </w:r>
          </w:p>
        </w:tc>
        <w:tc>
          <w:tcPr>
            <w:tcW w:w="438" w:type="pct"/>
            <w:tcBorders>
              <w:top w:val="nil"/>
              <w:left w:val="nil"/>
              <w:bottom w:val="dotted" w:sz="4" w:space="0" w:color="auto"/>
              <w:right w:val="dotted" w:sz="4" w:space="0" w:color="auto"/>
            </w:tcBorders>
            <w:shd w:val="clear" w:color="000000" w:fill="FFFFFF"/>
            <w:vAlign w:val="center"/>
            <w:hideMark/>
          </w:tcPr>
          <w:p w14:paraId="2882658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D7E453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6031050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539B898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10F8F18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8,498.6 </w:t>
            </w:r>
          </w:p>
        </w:tc>
        <w:tc>
          <w:tcPr>
            <w:tcW w:w="438" w:type="pct"/>
            <w:tcBorders>
              <w:top w:val="nil"/>
              <w:left w:val="nil"/>
              <w:bottom w:val="dotted" w:sz="4" w:space="0" w:color="auto"/>
              <w:right w:val="dotted" w:sz="4" w:space="0" w:color="auto"/>
            </w:tcBorders>
            <w:shd w:val="clear" w:color="000000" w:fill="FFFFFF"/>
            <w:vAlign w:val="center"/>
            <w:hideMark/>
          </w:tcPr>
          <w:p w14:paraId="3956222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527.8 </w:t>
            </w:r>
          </w:p>
        </w:tc>
      </w:tr>
      <w:tr w:rsidR="000B6813" w:rsidRPr="0062342A" w14:paraId="5CF9FB70"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0441BE"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თელავის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5ACB4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19,583.8 </w:t>
            </w:r>
          </w:p>
        </w:tc>
        <w:tc>
          <w:tcPr>
            <w:tcW w:w="438" w:type="pct"/>
            <w:tcBorders>
              <w:top w:val="nil"/>
              <w:left w:val="nil"/>
              <w:bottom w:val="dotted" w:sz="4" w:space="0" w:color="auto"/>
              <w:right w:val="dotted" w:sz="4" w:space="0" w:color="auto"/>
            </w:tcBorders>
            <w:shd w:val="clear" w:color="auto" w:fill="auto"/>
            <w:vAlign w:val="center"/>
            <w:hideMark/>
          </w:tcPr>
          <w:p w14:paraId="0336021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162.0 </w:t>
            </w:r>
          </w:p>
        </w:tc>
        <w:tc>
          <w:tcPr>
            <w:tcW w:w="438" w:type="pct"/>
            <w:tcBorders>
              <w:top w:val="nil"/>
              <w:left w:val="nil"/>
              <w:bottom w:val="dotted" w:sz="4" w:space="0" w:color="auto"/>
              <w:right w:val="dotted" w:sz="4" w:space="0" w:color="auto"/>
            </w:tcBorders>
            <w:shd w:val="clear" w:color="000000" w:fill="FFFFFF"/>
            <w:vAlign w:val="center"/>
            <w:hideMark/>
          </w:tcPr>
          <w:p w14:paraId="49FA2FC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1E06AFF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77.4 </w:t>
            </w:r>
          </w:p>
        </w:tc>
        <w:tc>
          <w:tcPr>
            <w:tcW w:w="438" w:type="pct"/>
            <w:tcBorders>
              <w:top w:val="nil"/>
              <w:left w:val="nil"/>
              <w:bottom w:val="dotted" w:sz="4" w:space="0" w:color="auto"/>
              <w:right w:val="dotted" w:sz="4" w:space="0" w:color="auto"/>
            </w:tcBorders>
            <w:shd w:val="clear" w:color="000000" w:fill="FFFFFF"/>
            <w:vAlign w:val="center"/>
            <w:hideMark/>
          </w:tcPr>
          <w:p w14:paraId="0199981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6B3E8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94BB5E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19,273.8 </w:t>
            </w:r>
          </w:p>
        </w:tc>
        <w:tc>
          <w:tcPr>
            <w:tcW w:w="438" w:type="pct"/>
            <w:tcBorders>
              <w:top w:val="nil"/>
              <w:left w:val="nil"/>
              <w:bottom w:val="dotted" w:sz="4" w:space="0" w:color="auto"/>
              <w:right w:val="dotted" w:sz="4" w:space="0" w:color="auto"/>
            </w:tcBorders>
            <w:shd w:val="clear" w:color="000000" w:fill="FFFFFF"/>
            <w:vAlign w:val="center"/>
            <w:hideMark/>
          </w:tcPr>
          <w:p w14:paraId="288DA4D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84.6 </w:t>
            </w:r>
          </w:p>
        </w:tc>
      </w:tr>
      <w:tr w:rsidR="000B6813" w:rsidRPr="0062342A" w14:paraId="3E1A653B"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2FD306"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ლაგოდეხის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EBF772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11,244.9 </w:t>
            </w:r>
          </w:p>
        </w:tc>
        <w:tc>
          <w:tcPr>
            <w:tcW w:w="438" w:type="pct"/>
            <w:tcBorders>
              <w:top w:val="nil"/>
              <w:left w:val="nil"/>
              <w:bottom w:val="dotted" w:sz="4" w:space="0" w:color="auto"/>
              <w:right w:val="dotted" w:sz="4" w:space="0" w:color="auto"/>
            </w:tcBorders>
            <w:shd w:val="clear" w:color="auto" w:fill="auto"/>
            <w:vAlign w:val="center"/>
            <w:hideMark/>
          </w:tcPr>
          <w:p w14:paraId="024A00D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1,392.8 </w:t>
            </w:r>
          </w:p>
        </w:tc>
        <w:tc>
          <w:tcPr>
            <w:tcW w:w="438" w:type="pct"/>
            <w:tcBorders>
              <w:top w:val="nil"/>
              <w:left w:val="nil"/>
              <w:bottom w:val="dotted" w:sz="4" w:space="0" w:color="auto"/>
              <w:right w:val="dotted" w:sz="4" w:space="0" w:color="auto"/>
            </w:tcBorders>
            <w:shd w:val="clear" w:color="000000" w:fill="FFFFFF"/>
            <w:vAlign w:val="center"/>
            <w:hideMark/>
          </w:tcPr>
          <w:p w14:paraId="6C0ECF0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0F29561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63.9 </w:t>
            </w:r>
          </w:p>
        </w:tc>
        <w:tc>
          <w:tcPr>
            <w:tcW w:w="438" w:type="pct"/>
            <w:tcBorders>
              <w:top w:val="nil"/>
              <w:left w:val="nil"/>
              <w:bottom w:val="dotted" w:sz="4" w:space="0" w:color="auto"/>
              <w:right w:val="dotted" w:sz="4" w:space="0" w:color="auto"/>
            </w:tcBorders>
            <w:shd w:val="clear" w:color="000000" w:fill="FFFFFF"/>
            <w:vAlign w:val="center"/>
            <w:hideMark/>
          </w:tcPr>
          <w:p w14:paraId="3FD8048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2,500.0 </w:t>
            </w:r>
          </w:p>
        </w:tc>
        <w:tc>
          <w:tcPr>
            <w:tcW w:w="438" w:type="pct"/>
            <w:tcBorders>
              <w:top w:val="nil"/>
              <w:left w:val="nil"/>
              <w:bottom w:val="dotted" w:sz="4" w:space="0" w:color="auto"/>
              <w:right w:val="dotted" w:sz="4" w:space="0" w:color="auto"/>
            </w:tcBorders>
            <w:shd w:val="clear" w:color="000000" w:fill="FFFFFF"/>
            <w:vAlign w:val="center"/>
            <w:hideMark/>
          </w:tcPr>
          <w:p w14:paraId="5D32588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F7C0B3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8,489.9 </w:t>
            </w:r>
          </w:p>
        </w:tc>
        <w:tc>
          <w:tcPr>
            <w:tcW w:w="438" w:type="pct"/>
            <w:tcBorders>
              <w:top w:val="nil"/>
              <w:left w:val="nil"/>
              <w:bottom w:val="dotted" w:sz="4" w:space="0" w:color="auto"/>
              <w:right w:val="dotted" w:sz="4" w:space="0" w:color="auto"/>
            </w:tcBorders>
            <w:shd w:val="clear" w:color="000000" w:fill="FFFFFF"/>
            <w:vAlign w:val="center"/>
            <w:hideMark/>
          </w:tcPr>
          <w:p w14:paraId="04C614D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1,328.9 </w:t>
            </w:r>
          </w:p>
        </w:tc>
      </w:tr>
      <w:tr w:rsidR="000B6813" w:rsidRPr="0062342A" w14:paraId="6006714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5AA5C35"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საგარეჯოს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3A0139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7,888.1 </w:t>
            </w:r>
          </w:p>
        </w:tc>
        <w:tc>
          <w:tcPr>
            <w:tcW w:w="438" w:type="pct"/>
            <w:tcBorders>
              <w:top w:val="nil"/>
              <w:left w:val="nil"/>
              <w:bottom w:val="dotted" w:sz="4" w:space="0" w:color="auto"/>
              <w:right w:val="dotted" w:sz="4" w:space="0" w:color="auto"/>
            </w:tcBorders>
            <w:shd w:val="clear" w:color="auto" w:fill="auto"/>
            <w:vAlign w:val="center"/>
            <w:hideMark/>
          </w:tcPr>
          <w:p w14:paraId="6F1BE2B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893.5 </w:t>
            </w:r>
          </w:p>
        </w:tc>
        <w:tc>
          <w:tcPr>
            <w:tcW w:w="438" w:type="pct"/>
            <w:tcBorders>
              <w:top w:val="nil"/>
              <w:left w:val="nil"/>
              <w:bottom w:val="dotted" w:sz="4" w:space="0" w:color="auto"/>
              <w:right w:val="dotted" w:sz="4" w:space="0" w:color="auto"/>
            </w:tcBorders>
            <w:shd w:val="clear" w:color="000000" w:fill="FFFFFF"/>
            <w:vAlign w:val="center"/>
            <w:hideMark/>
          </w:tcPr>
          <w:p w14:paraId="1BD4768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40D48F0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35800C4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C631E7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194709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7,643.1 </w:t>
            </w:r>
          </w:p>
        </w:tc>
        <w:tc>
          <w:tcPr>
            <w:tcW w:w="438" w:type="pct"/>
            <w:tcBorders>
              <w:top w:val="nil"/>
              <w:left w:val="nil"/>
              <w:bottom w:val="dotted" w:sz="4" w:space="0" w:color="auto"/>
              <w:right w:val="dotted" w:sz="4" w:space="0" w:color="auto"/>
            </w:tcBorders>
            <w:shd w:val="clear" w:color="000000" w:fill="FFFFFF"/>
            <w:vAlign w:val="center"/>
            <w:hideMark/>
          </w:tcPr>
          <w:p w14:paraId="46AFC43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832.3 </w:t>
            </w:r>
          </w:p>
        </w:tc>
      </w:tr>
      <w:tr w:rsidR="000B6813" w:rsidRPr="0062342A" w14:paraId="1DF4C792"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33A234"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სიღნაღის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1E28BB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7,893.0 </w:t>
            </w:r>
          </w:p>
        </w:tc>
        <w:tc>
          <w:tcPr>
            <w:tcW w:w="438" w:type="pct"/>
            <w:tcBorders>
              <w:top w:val="nil"/>
              <w:left w:val="nil"/>
              <w:bottom w:val="dotted" w:sz="4" w:space="0" w:color="auto"/>
              <w:right w:val="dotted" w:sz="4" w:space="0" w:color="auto"/>
            </w:tcBorders>
            <w:shd w:val="clear" w:color="auto" w:fill="auto"/>
            <w:vAlign w:val="center"/>
            <w:hideMark/>
          </w:tcPr>
          <w:p w14:paraId="2B15E73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260.8 </w:t>
            </w:r>
          </w:p>
        </w:tc>
        <w:tc>
          <w:tcPr>
            <w:tcW w:w="438" w:type="pct"/>
            <w:tcBorders>
              <w:top w:val="nil"/>
              <w:left w:val="nil"/>
              <w:bottom w:val="dotted" w:sz="4" w:space="0" w:color="auto"/>
              <w:right w:val="dotted" w:sz="4" w:space="0" w:color="auto"/>
            </w:tcBorders>
            <w:shd w:val="clear" w:color="000000" w:fill="FFFFFF"/>
            <w:vAlign w:val="center"/>
            <w:hideMark/>
          </w:tcPr>
          <w:p w14:paraId="0254ABC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054F005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41.4 </w:t>
            </w:r>
          </w:p>
        </w:tc>
        <w:tc>
          <w:tcPr>
            <w:tcW w:w="438" w:type="pct"/>
            <w:tcBorders>
              <w:top w:val="nil"/>
              <w:left w:val="nil"/>
              <w:bottom w:val="dotted" w:sz="4" w:space="0" w:color="auto"/>
              <w:right w:val="dotted" w:sz="4" w:space="0" w:color="auto"/>
            </w:tcBorders>
            <w:shd w:val="clear" w:color="000000" w:fill="FFFFFF"/>
            <w:vAlign w:val="center"/>
            <w:hideMark/>
          </w:tcPr>
          <w:p w14:paraId="42CC8D3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51E9E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884F8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7,728.0 </w:t>
            </w:r>
          </w:p>
        </w:tc>
        <w:tc>
          <w:tcPr>
            <w:tcW w:w="438" w:type="pct"/>
            <w:tcBorders>
              <w:top w:val="nil"/>
              <w:left w:val="nil"/>
              <w:bottom w:val="dotted" w:sz="4" w:space="0" w:color="auto"/>
              <w:right w:val="dotted" w:sz="4" w:space="0" w:color="auto"/>
            </w:tcBorders>
            <w:shd w:val="clear" w:color="000000" w:fill="FFFFFF"/>
            <w:vAlign w:val="center"/>
            <w:hideMark/>
          </w:tcPr>
          <w:p w14:paraId="615F3EB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219.4 </w:t>
            </w:r>
          </w:p>
        </w:tc>
      </w:tr>
      <w:tr w:rsidR="000B6813" w:rsidRPr="0062342A" w14:paraId="04140140"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298F984"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ყვარელის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1A90FC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6,989.9 </w:t>
            </w:r>
          </w:p>
        </w:tc>
        <w:tc>
          <w:tcPr>
            <w:tcW w:w="438" w:type="pct"/>
            <w:tcBorders>
              <w:top w:val="nil"/>
              <w:left w:val="nil"/>
              <w:bottom w:val="dotted" w:sz="4" w:space="0" w:color="auto"/>
              <w:right w:val="dotted" w:sz="4" w:space="0" w:color="auto"/>
            </w:tcBorders>
            <w:shd w:val="clear" w:color="auto" w:fill="auto"/>
            <w:vAlign w:val="center"/>
            <w:hideMark/>
          </w:tcPr>
          <w:p w14:paraId="5DCE079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603.5 </w:t>
            </w:r>
          </w:p>
        </w:tc>
        <w:tc>
          <w:tcPr>
            <w:tcW w:w="438" w:type="pct"/>
            <w:tcBorders>
              <w:top w:val="nil"/>
              <w:left w:val="nil"/>
              <w:bottom w:val="dotted" w:sz="4" w:space="0" w:color="auto"/>
              <w:right w:val="dotted" w:sz="4" w:space="0" w:color="auto"/>
            </w:tcBorders>
            <w:shd w:val="clear" w:color="000000" w:fill="FFFFFF"/>
            <w:vAlign w:val="center"/>
            <w:hideMark/>
          </w:tcPr>
          <w:p w14:paraId="44056F8A"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1F94D282"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2B5C82B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71091B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1B3A38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6,809.9 </w:t>
            </w:r>
          </w:p>
        </w:tc>
        <w:tc>
          <w:tcPr>
            <w:tcW w:w="438" w:type="pct"/>
            <w:tcBorders>
              <w:top w:val="nil"/>
              <w:left w:val="nil"/>
              <w:bottom w:val="dotted" w:sz="4" w:space="0" w:color="auto"/>
              <w:right w:val="dotted" w:sz="4" w:space="0" w:color="auto"/>
            </w:tcBorders>
            <w:shd w:val="clear" w:color="000000" w:fill="FFFFFF"/>
            <w:vAlign w:val="center"/>
            <w:hideMark/>
          </w:tcPr>
          <w:p w14:paraId="1396324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558.5 </w:t>
            </w:r>
          </w:p>
        </w:tc>
      </w:tr>
      <w:tr w:rsidR="000B6813" w:rsidRPr="0062342A" w14:paraId="734BE88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E80A8DA"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იმერეთის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8DA7A4D"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89,334.3 </w:t>
            </w:r>
          </w:p>
        </w:tc>
        <w:tc>
          <w:tcPr>
            <w:tcW w:w="438" w:type="pct"/>
            <w:tcBorders>
              <w:top w:val="nil"/>
              <w:left w:val="nil"/>
              <w:bottom w:val="dotted" w:sz="4" w:space="0" w:color="auto"/>
              <w:right w:val="dotted" w:sz="4" w:space="0" w:color="auto"/>
            </w:tcBorders>
            <w:shd w:val="clear" w:color="auto" w:fill="auto"/>
            <w:vAlign w:val="center"/>
            <w:hideMark/>
          </w:tcPr>
          <w:p w14:paraId="7092C445"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8,670.7 </w:t>
            </w:r>
          </w:p>
        </w:tc>
        <w:tc>
          <w:tcPr>
            <w:tcW w:w="438" w:type="pct"/>
            <w:tcBorders>
              <w:top w:val="nil"/>
              <w:left w:val="nil"/>
              <w:bottom w:val="dotted" w:sz="4" w:space="0" w:color="auto"/>
              <w:right w:val="dotted" w:sz="4" w:space="0" w:color="auto"/>
            </w:tcBorders>
            <w:shd w:val="clear" w:color="000000" w:fill="FFFFFF"/>
            <w:vAlign w:val="center"/>
            <w:hideMark/>
          </w:tcPr>
          <w:p w14:paraId="4980854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14:paraId="6285B228"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606.3 </w:t>
            </w:r>
          </w:p>
        </w:tc>
        <w:tc>
          <w:tcPr>
            <w:tcW w:w="438" w:type="pct"/>
            <w:tcBorders>
              <w:top w:val="nil"/>
              <w:left w:val="nil"/>
              <w:bottom w:val="dotted" w:sz="4" w:space="0" w:color="auto"/>
              <w:right w:val="dotted" w:sz="4" w:space="0" w:color="auto"/>
            </w:tcBorders>
            <w:shd w:val="clear" w:color="000000" w:fill="FFFFFF"/>
            <w:vAlign w:val="center"/>
            <w:hideMark/>
          </w:tcPr>
          <w:p w14:paraId="3E109FAB"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1,423.0 </w:t>
            </w:r>
          </w:p>
        </w:tc>
        <w:tc>
          <w:tcPr>
            <w:tcW w:w="438" w:type="pct"/>
            <w:tcBorders>
              <w:top w:val="nil"/>
              <w:left w:val="nil"/>
              <w:bottom w:val="dotted" w:sz="4" w:space="0" w:color="auto"/>
              <w:right w:val="dotted" w:sz="4" w:space="0" w:color="auto"/>
            </w:tcBorders>
            <w:shd w:val="clear" w:color="000000" w:fill="FFFFFF"/>
            <w:vAlign w:val="center"/>
            <w:hideMark/>
          </w:tcPr>
          <w:p w14:paraId="1ECA359F"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208.0 </w:t>
            </w:r>
          </w:p>
        </w:tc>
        <w:tc>
          <w:tcPr>
            <w:tcW w:w="438" w:type="pct"/>
            <w:tcBorders>
              <w:top w:val="nil"/>
              <w:left w:val="nil"/>
              <w:bottom w:val="dotted" w:sz="4" w:space="0" w:color="auto"/>
              <w:right w:val="dotted" w:sz="4" w:space="0" w:color="auto"/>
            </w:tcBorders>
            <w:shd w:val="clear" w:color="000000" w:fill="FFFFFF"/>
            <w:vAlign w:val="center"/>
            <w:hideMark/>
          </w:tcPr>
          <w:p w14:paraId="4E77C7B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85,486.3 </w:t>
            </w:r>
          </w:p>
        </w:tc>
        <w:tc>
          <w:tcPr>
            <w:tcW w:w="438" w:type="pct"/>
            <w:tcBorders>
              <w:top w:val="nil"/>
              <w:left w:val="nil"/>
              <w:bottom w:val="dotted" w:sz="4" w:space="0" w:color="auto"/>
              <w:right w:val="dotted" w:sz="4" w:space="0" w:color="auto"/>
            </w:tcBorders>
            <w:shd w:val="clear" w:color="000000" w:fill="FFFFFF"/>
            <w:vAlign w:val="center"/>
            <w:hideMark/>
          </w:tcPr>
          <w:p w14:paraId="64357EBC"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7,856.4 </w:t>
            </w:r>
          </w:p>
        </w:tc>
      </w:tr>
      <w:tr w:rsidR="000B6813" w:rsidRPr="0062342A" w14:paraId="74A8E95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2249B5F" w14:textId="77777777" w:rsidR="000B6813" w:rsidRPr="0062342A" w:rsidRDefault="000B6813" w:rsidP="00CE4661">
            <w:pPr>
              <w:spacing w:after="0" w:line="240" w:lineRule="auto"/>
              <w:rPr>
                <w:rFonts w:ascii="Sylfaen" w:eastAsia="Times New Roman" w:hAnsi="Sylfaen" w:cs="Arial"/>
                <w:sz w:val="16"/>
                <w:szCs w:val="16"/>
              </w:rPr>
            </w:pPr>
            <w:r w:rsidRPr="0062342A">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1696FF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21,183.5 </w:t>
            </w:r>
          </w:p>
        </w:tc>
        <w:tc>
          <w:tcPr>
            <w:tcW w:w="438" w:type="pct"/>
            <w:tcBorders>
              <w:top w:val="nil"/>
              <w:left w:val="nil"/>
              <w:bottom w:val="dotted" w:sz="4" w:space="0" w:color="auto"/>
              <w:right w:val="dotted" w:sz="4" w:space="0" w:color="auto"/>
            </w:tcBorders>
            <w:shd w:val="clear" w:color="auto" w:fill="auto"/>
            <w:vAlign w:val="center"/>
            <w:hideMark/>
          </w:tcPr>
          <w:p w14:paraId="14FA2D0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1,716.0 </w:t>
            </w:r>
          </w:p>
        </w:tc>
        <w:tc>
          <w:tcPr>
            <w:tcW w:w="438" w:type="pct"/>
            <w:tcBorders>
              <w:top w:val="nil"/>
              <w:left w:val="nil"/>
              <w:bottom w:val="dotted" w:sz="4" w:space="0" w:color="auto"/>
              <w:right w:val="dotted" w:sz="4" w:space="0" w:color="auto"/>
            </w:tcBorders>
            <w:shd w:val="clear" w:color="000000" w:fill="FFFFFF"/>
            <w:vAlign w:val="center"/>
            <w:hideMark/>
          </w:tcPr>
          <w:p w14:paraId="5C9D4F0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9ED0327"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349EB99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41FE0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BBA3F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20,903.5 </w:t>
            </w:r>
          </w:p>
        </w:tc>
        <w:tc>
          <w:tcPr>
            <w:tcW w:w="438" w:type="pct"/>
            <w:tcBorders>
              <w:top w:val="nil"/>
              <w:left w:val="nil"/>
              <w:bottom w:val="dotted" w:sz="4" w:space="0" w:color="auto"/>
              <w:right w:val="dotted" w:sz="4" w:space="0" w:color="auto"/>
            </w:tcBorders>
            <w:shd w:val="clear" w:color="000000" w:fill="FFFFFF"/>
            <w:vAlign w:val="center"/>
            <w:hideMark/>
          </w:tcPr>
          <w:p w14:paraId="078E2EE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1,646.1 </w:t>
            </w:r>
          </w:p>
        </w:tc>
      </w:tr>
      <w:tr w:rsidR="000B6813" w:rsidRPr="0062342A" w14:paraId="0E8FC0D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0BAD2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ჭიათურის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DFDA99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7,526.8 </w:t>
            </w:r>
          </w:p>
        </w:tc>
        <w:tc>
          <w:tcPr>
            <w:tcW w:w="438" w:type="pct"/>
            <w:tcBorders>
              <w:top w:val="nil"/>
              <w:left w:val="nil"/>
              <w:bottom w:val="dotted" w:sz="4" w:space="0" w:color="auto"/>
              <w:right w:val="dotted" w:sz="4" w:space="0" w:color="auto"/>
            </w:tcBorders>
            <w:shd w:val="clear" w:color="auto" w:fill="auto"/>
            <w:vAlign w:val="center"/>
            <w:hideMark/>
          </w:tcPr>
          <w:p w14:paraId="1761226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697.3 </w:t>
            </w:r>
          </w:p>
        </w:tc>
        <w:tc>
          <w:tcPr>
            <w:tcW w:w="438" w:type="pct"/>
            <w:tcBorders>
              <w:top w:val="nil"/>
              <w:left w:val="nil"/>
              <w:bottom w:val="dotted" w:sz="4" w:space="0" w:color="auto"/>
              <w:right w:val="dotted" w:sz="4" w:space="0" w:color="auto"/>
            </w:tcBorders>
            <w:shd w:val="clear" w:color="000000" w:fill="FFFFFF"/>
            <w:vAlign w:val="center"/>
            <w:hideMark/>
          </w:tcPr>
          <w:p w14:paraId="0471F45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22B720B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63.9 </w:t>
            </w:r>
          </w:p>
        </w:tc>
        <w:tc>
          <w:tcPr>
            <w:tcW w:w="438" w:type="pct"/>
            <w:tcBorders>
              <w:top w:val="nil"/>
              <w:left w:val="nil"/>
              <w:bottom w:val="dotted" w:sz="4" w:space="0" w:color="auto"/>
              <w:right w:val="dotted" w:sz="4" w:space="0" w:color="auto"/>
            </w:tcBorders>
            <w:shd w:val="clear" w:color="000000" w:fill="FFFFFF"/>
            <w:vAlign w:val="center"/>
            <w:hideMark/>
          </w:tcPr>
          <w:p w14:paraId="666F036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BE1F74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D86AD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7,271.8 </w:t>
            </w:r>
          </w:p>
        </w:tc>
        <w:tc>
          <w:tcPr>
            <w:tcW w:w="438" w:type="pct"/>
            <w:tcBorders>
              <w:top w:val="nil"/>
              <w:left w:val="nil"/>
              <w:bottom w:val="dotted" w:sz="4" w:space="0" w:color="auto"/>
              <w:right w:val="dotted" w:sz="4" w:space="0" w:color="auto"/>
            </w:tcBorders>
            <w:shd w:val="clear" w:color="000000" w:fill="FFFFFF"/>
            <w:vAlign w:val="center"/>
            <w:hideMark/>
          </w:tcPr>
          <w:p w14:paraId="278759E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633.4 </w:t>
            </w:r>
          </w:p>
        </w:tc>
      </w:tr>
      <w:tr w:rsidR="000B6813" w:rsidRPr="0062342A" w14:paraId="74501E7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E4CE9E"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ტყიბულის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3D7622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3,454.7 </w:t>
            </w:r>
          </w:p>
        </w:tc>
        <w:tc>
          <w:tcPr>
            <w:tcW w:w="438" w:type="pct"/>
            <w:tcBorders>
              <w:top w:val="nil"/>
              <w:left w:val="nil"/>
              <w:bottom w:val="dotted" w:sz="4" w:space="0" w:color="auto"/>
              <w:right w:val="dotted" w:sz="4" w:space="0" w:color="auto"/>
            </w:tcBorders>
            <w:shd w:val="clear" w:color="auto" w:fill="auto"/>
            <w:vAlign w:val="center"/>
            <w:hideMark/>
          </w:tcPr>
          <w:p w14:paraId="08DE764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196.9 </w:t>
            </w:r>
          </w:p>
        </w:tc>
        <w:tc>
          <w:tcPr>
            <w:tcW w:w="438" w:type="pct"/>
            <w:tcBorders>
              <w:top w:val="nil"/>
              <w:left w:val="nil"/>
              <w:bottom w:val="dotted" w:sz="4" w:space="0" w:color="auto"/>
              <w:right w:val="dotted" w:sz="4" w:space="0" w:color="auto"/>
            </w:tcBorders>
            <w:shd w:val="clear" w:color="000000" w:fill="FFFFFF"/>
            <w:vAlign w:val="center"/>
            <w:hideMark/>
          </w:tcPr>
          <w:p w14:paraId="596D178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492D632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47.4 </w:t>
            </w:r>
          </w:p>
        </w:tc>
        <w:tc>
          <w:tcPr>
            <w:tcW w:w="438" w:type="pct"/>
            <w:tcBorders>
              <w:top w:val="nil"/>
              <w:left w:val="nil"/>
              <w:bottom w:val="dotted" w:sz="4" w:space="0" w:color="auto"/>
              <w:right w:val="dotted" w:sz="4" w:space="0" w:color="auto"/>
            </w:tcBorders>
            <w:shd w:val="clear" w:color="000000" w:fill="FFFFFF"/>
            <w:vAlign w:val="center"/>
            <w:hideMark/>
          </w:tcPr>
          <w:p w14:paraId="6D427ED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2B09524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A73D6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3,119.7 </w:t>
            </w:r>
          </w:p>
        </w:tc>
        <w:tc>
          <w:tcPr>
            <w:tcW w:w="438" w:type="pct"/>
            <w:tcBorders>
              <w:top w:val="nil"/>
              <w:left w:val="nil"/>
              <w:bottom w:val="dotted" w:sz="4" w:space="0" w:color="auto"/>
              <w:right w:val="dotted" w:sz="4" w:space="0" w:color="auto"/>
            </w:tcBorders>
            <w:shd w:val="clear" w:color="000000" w:fill="FFFFFF"/>
            <w:vAlign w:val="center"/>
            <w:hideMark/>
          </w:tcPr>
          <w:p w14:paraId="6DEB3B5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149.5 </w:t>
            </w:r>
          </w:p>
        </w:tc>
      </w:tr>
      <w:tr w:rsidR="000B6813" w:rsidRPr="0062342A" w14:paraId="388F997A"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0ACCAE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წყალტუბოს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FF1423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5,554.4 </w:t>
            </w:r>
          </w:p>
        </w:tc>
        <w:tc>
          <w:tcPr>
            <w:tcW w:w="438" w:type="pct"/>
            <w:tcBorders>
              <w:top w:val="nil"/>
              <w:left w:val="nil"/>
              <w:bottom w:val="dotted" w:sz="4" w:space="0" w:color="auto"/>
              <w:right w:val="dotted" w:sz="4" w:space="0" w:color="auto"/>
            </w:tcBorders>
            <w:shd w:val="clear" w:color="auto" w:fill="auto"/>
            <w:vAlign w:val="center"/>
            <w:hideMark/>
          </w:tcPr>
          <w:p w14:paraId="2585C4D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886.1 </w:t>
            </w:r>
          </w:p>
        </w:tc>
        <w:tc>
          <w:tcPr>
            <w:tcW w:w="438" w:type="pct"/>
            <w:tcBorders>
              <w:top w:val="nil"/>
              <w:left w:val="nil"/>
              <w:bottom w:val="dotted" w:sz="4" w:space="0" w:color="auto"/>
              <w:right w:val="dotted" w:sz="4" w:space="0" w:color="auto"/>
            </w:tcBorders>
            <w:shd w:val="clear" w:color="000000" w:fill="FFFFFF"/>
            <w:vAlign w:val="center"/>
            <w:hideMark/>
          </w:tcPr>
          <w:p w14:paraId="17DE5BC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4873C70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47.4 </w:t>
            </w:r>
          </w:p>
        </w:tc>
        <w:tc>
          <w:tcPr>
            <w:tcW w:w="438" w:type="pct"/>
            <w:tcBorders>
              <w:top w:val="nil"/>
              <w:left w:val="nil"/>
              <w:bottom w:val="dotted" w:sz="4" w:space="0" w:color="auto"/>
              <w:right w:val="dotted" w:sz="4" w:space="0" w:color="auto"/>
            </w:tcBorders>
            <w:shd w:val="clear" w:color="000000" w:fill="FFFFFF"/>
            <w:vAlign w:val="center"/>
            <w:hideMark/>
          </w:tcPr>
          <w:p w14:paraId="1CA7E47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FF4592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C0E438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5,364.4 </w:t>
            </w:r>
          </w:p>
        </w:tc>
        <w:tc>
          <w:tcPr>
            <w:tcW w:w="438" w:type="pct"/>
            <w:tcBorders>
              <w:top w:val="nil"/>
              <w:left w:val="nil"/>
              <w:bottom w:val="dotted" w:sz="4" w:space="0" w:color="auto"/>
              <w:right w:val="dotted" w:sz="4" w:space="0" w:color="auto"/>
            </w:tcBorders>
            <w:shd w:val="clear" w:color="000000" w:fill="FFFFFF"/>
            <w:vAlign w:val="center"/>
            <w:hideMark/>
          </w:tcPr>
          <w:p w14:paraId="1A40873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838.7 </w:t>
            </w:r>
          </w:p>
        </w:tc>
      </w:tr>
      <w:tr w:rsidR="000B6813" w:rsidRPr="0062342A" w14:paraId="7BEC6C4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7FFB103"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ბაღდათის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736BC2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5,074.4 </w:t>
            </w:r>
          </w:p>
        </w:tc>
        <w:tc>
          <w:tcPr>
            <w:tcW w:w="438" w:type="pct"/>
            <w:tcBorders>
              <w:top w:val="nil"/>
              <w:left w:val="nil"/>
              <w:bottom w:val="dotted" w:sz="4" w:space="0" w:color="auto"/>
              <w:right w:val="dotted" w:sz="4" w:space="0" w:color="auto"/>
            </w:tcBorders>
            <w:shd w:val="clear" w:color="auto" w:fill="auto"/>
            <w:vAlign w:val="center"/>
            <w:hideMark/>
          </w:tcPr>
          <w:p w14:paraId="79DDB60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115.7 </w:t>
            </w:r>
          </w:p>
        </w:tc>
        <w:tc>
          <w:tcPr>
            <w:tcW w:w="438" w:type="pct"/>
            <w:tcBorders>
              <w:top w:val="nil"/>
              <w:left w:val="nil"/>
              <w:bottom w:val="dotted" w:sz="4" w:space="0" w:color="auto"/>
              <w:right w:val="dotted" w:sz="4" w:space="0" w:color="auto"/>
            </w:tcBorders>
            <w:shd w:val="clear" w:color="000000" w:fill="FFFFFF"/>
            <w:vAlign w:val="center"/>
            <w:hideMark/>
          </w:tcPr>
          <w:p w14:paraId="499D26C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2CE55A1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75BCF35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CD1825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C83178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4,929.4 </w:t>
            </w:r>
          </w:p>
        </w:tc>
        <w:tc>
          <w:tcPr>
            <w:tcW w:w="438" w:type="pct"/>
            <w:tcBorders>
              <w:top w:val="nil"/>
              <w:left w:val="nil"/>
              <w:bottom w:val="dotted" w:sz="4" w:space="0" w:color="auto"/>
              <w:right w:val="dotted" w:sz="4" w:space="0" w:color="auto"/>
            </w:tcBorders>
            <w:shd w:val="clear" w:color="000000" w:fill="FFFFFF"/>
            <w:vAlign w:val="center"/>
            <w:hideMark/>
          </w:tcPr>
          <w:p w14:paraId="0C2B807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79.4 </w:t>
            </w:r>
          </w:p>
        </w:tc>
      </w:tr>
      <w:tr w:rsidR="000B6813" w:rsidRPr="0062342A" w14:paraId="2D82E605"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8030D8D"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ვანის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2BBCC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6,784.5 </w:t>
            </w:r>
          </w:p>
        </w:tc>
        <w:tc>
          <w:tcPr>
            <w:tcW w:w="438" w:type="pct"/>
            <w:tcBorders>
              <w:top w:val="nil"/>
              <w:left w:val="nil"/>
              <w:bottom w:val="dotted" w:sz="4" w:space="0" w:color="auto"/>
              <w:right w:val="dotted" w:sz="4" w:space="0" w:color="auto"/>
            </w:tcBorders>
            <w:shd w:val="clear" w:color="auto" w:fill="auto"/>
            <w:vAlign w:val="center"/>
            <w:hideMark/>
          </w:tcPr>
          <w:p w14:paraId="70F50C7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834.7 </w:t>
            </w:r>
          </w:p>
        </w:tc>
        <w:tc>
          <w:tcPr>
            <w:tcW w:w="438" w:type="pct"/>
            <w:tcBorders>
              <w:top w:val="nil"/>
              <w:left w:val="nil"/>
              <w:bottom w:val="dotted" w:sz="4" w:space="0" w:color="auto"/>
              <w:right w:val="dotted" w:sz="4" w:space="0" w:color="auto"/>
            </w:tcBorders>
            <w:shd w:val="clear" w:color="000000" w:fill="FFFFFF"/>
            <w:vAlign w:val="center"/>
            <w:hideMark/>
          </w:tcPr>
          <w:p w14:paraId="03ECB8C2"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2B78978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41.4 </w:t>
            </w:r>
          </w:p>
        </w:tc>
        <w:tc>
          <w:tcPr>
            <w:tcW w:w="438" w:type="pct"/>
            <w:tcBorders>
              <w:top w:val="nil"/>
              <w:left w:val="nil"/>
              <w:bottom w:val="dotted" w:sz="4" w:space="0" w:color="auto"/>
              <w:right w:val="dotted" w:sz="4" w:space="0" w:color="auto"/>
            </w:tcBorders>
            <w:shd w:val="clear" w:color="000000" w:fill="FFFFFF"/>
            <w:vAlign w:val="center"/>
            <w:hideMark/>
          </w:tcPr>
          <w:p w14:paraId="4C59366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158A22D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6F67FFE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6,169.5 </w:t>
            </w:r>
          </w:p>
        </w:tc>
        <w:tc>
          <w:tcPr>
            <w:tcW w:w="438" w:type="pct"/>
            <w:tcBorders>
              <w:top w:val="nil"/>
              <w:left w:val="nil"/>
              <w:bottom w:val="dotted" w:sz="4" w:space="0" w:color="auto"/>
              <w:right w:val="dotted" w:sz="4" w:space="0" w:color="auto"/>
            </w:tcBorders>
            <w:shd w:val="clear" w:color="000000" w:fill="FFFFFF"/>
            <w:vAlign w:val="center"/>
            <w:hideMark/>
          </w:tcPr>
          <w:p w14:paraId="03D2152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593.3 </w:t>
            </w:r>
          </w:p>
        </w:tc>
      </w:tr>
      <w:tr w:rsidR="000B6813" w:rsidRPr="0062342A" w14:paraId="7AEF604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BF07A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ზესტაფონის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95C0E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7,285.8 </w:t>
            </w:r>
          </w:p>
        </w:tc>
        <w:tc>
          <w:tcPr>
            <w:tcW w:w="438" w:type="pct"/>
            <w:tcBorders>
              <w:top w:val="nil"/>
              <w:left w:val="nil"/>
              <w:bottom w:val="dotted" w:sz="4" w:space="0" w:color="auto"/>
              <w:right w:val="dotted" w:sz="4" w:space="0" w:color="auto"/>
            </w:tcBorders>
            <w:shd w:val="clear" w:color="auto" w:fill="auto"/>
            <w:vAlign w:val="center"/>
            <w:hideMark/>
          </w:tcPr>
          <w:p w14:paraId="5417187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1,368.6 </w:t>
            </w:r>
          </w:p>
        </w:tc>
        <w:tc>
          <w:tcPr>
            <w:tcW w:w="438" w:type="pct"/>
            <w:tcBorders>
              <w:top w:val="nil"/>
              <w:left w:val="nil"/>
              <w:bottom w:val="dotted" w:sz="4" w:space="0" w:color="auto"/>
              <w:right w:val="dotted" w:sz="4" w:space="0" w:color="auto"/>
            </w:tcBorders>
            <w:shd w:val="clear" w:color="000000" w:fill="FFFFFF"/>
            <w:vAlign w:val="center"/>
            <w:hideMark/>
          </w:tcPr>
          <w:p w14:paraId="15127B4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01110C4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66.3 </w:t>
            </w:r>
          </w:p>
        </w:tc>
        <w:tc>
          <w:tcPr>
            <w:tcW w:w="438" w:type="pct"/>
            <w:tcBorders>
              <w:top w:val="nil"/>
              <w:left w:val="nil"/>
              <w:bottom w:val="dotted" w:sz="4" w:space="0" w:color="auto"/>
              <w:right w:val="dotted" w:sz="4" w:space="0" w:color="auto"/>
            </w:tcBorders>
            <w:shd w:val="clear" w:color="000000" w:fill="FFFFFF"/>
            <w:vAlign w:val="center"/>
            <w:hideMark/>
          </w:tcPr>
          <w:p w14:paraId="0611727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61E5B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B5E38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7,020.8 </w:t>
            </w:r>
          </w:p>
        </w:tc>
        <w:tc>
          <w:tcPr>
            <w:tcW w:w="438" w:type="pct"/>
            <w:tcBorders>
              <w:top w:val="nil"/>
              <w:left w:val="nil"/>
              <w:bottom w:val="dotted" w:sz="4" w:space="0" w:color="auto"/>
              <w:right w:val="dotted" w:sz="4" w:space="0" w:color="auto"/>
            </w:tcBorders>
            <w:shd w:val="clear" w:color="000000" w:fill="FFFFFF"/>
            <w:vAlign w:val="center"/>
            <w:hideMark/>
          </w:tcPr>
          <w:p w14:paraId="60E6379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1,302.3 </w:t>
            </w:r>
          </w:p>
        </w:tc>
      </w:tr>
      <w:tr w:rsidR="000B6813" w:rsidRPr="0062342A" w14:paraId="324B59FF"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4CE453"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თერჯოლის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CE012E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6,307.3 </w:t>
            </w:r>
          </w:p>
        </w:tc>
        <w:tc>
          <w:tcPr>
            <w:tcW w:w="438" w:type="pct"/>
            <w:tcBorders>
              <w:top w:val="nil"/>
              <w:left w:val="nil"/>
              <w:bottom w:val="dotted" w:sz="4" w:space="0" w:color="auto"/>
              <w:right w:val="dotted" w:sz="4" w:space="0" w:color="auto"/>
            </w:tcBorders>
            <w:shd w:val="clear" w:color="auto" w:fill="auto"/>
            <w:vAlign w:val="center"/>
            <w:hideMark/>
          </w:tcPr>
          <w:p w14:paraId="7B41FE1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773.8 </w:t>
            </w:r>
          </w:p>
        </w:tc>
        <w:tc>
          <w:tcPr>
            <w:tcW w:w="438" w:type="pct"/>
            <w:tcBorders>
              <w:top w:val="nil"/>
              <w:left w:val="nil"/>
              <w:bottom w:val="dotted" w:sz="4" w:space="0" w:color="auto"/>
              <w:right w:val="dotted" w:sz="4" w:space="0" w:color="auto"/>
            </w:tcBorders>
            <w:shd w:val="clear" w:color="000000" w:fill="FFFFFF"/>
            <w:vAlign w:val="center"/>
            <w:hideMark/>
          </w:tcPr>
          <w:p w14:paraId="2DBD677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5637E3A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39245A5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A9FCE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578F6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6,127.3 </w:t>
            </w:r>
          </w:p>
        </w:tc>
        <w:tc>
          <w:tcPr>
            <w:tcW w:w="438" w:type="pct"/>
            <w:tcBorders>
              <w:top w:val="nil"/>
              <w:left w:val="nil"/>
              <w:bottom w:val="dotted" w:sz="4" w:space="0" w:color="auto"/>
              <w:right w:val="dotted" w:sz="4" w:space="0" w:color="auto"/>
            </w:tcBorders>
            <w:shd w:val="clear" w:color="000000" w:fill="FFFFFF"/>
            <w:vAlign w:val="center"/>
            <w:hideMark/>
          </w:tcPr>
          <w:p w14:paraId="5024E3F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728.8 </w:t>
            </w:r>
          </w:p>
        </w:tc>
      </w:tr>
      <w:tr w:rsidR="000B6813" w:rsidRPr="0062342A" w14:paraId="69877684"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C8537F"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სამტრედიის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337EA0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7,041.5 </w:t>
            </w:r>
          </w:p>
        </w:tc>
        <w:tc>
          <w:tcPr>
            <w:tcW w:w="438" w:type="pct"/>
            <w:tcBorders>
              <w:top w:val="nil"/>
              <w:left w:val="nil"/>
              <w:bottom w:val="dotted" w:sz="4" w:space="0" w:color="auto"/>
              <w:right w:val="dotted" w:sz="4" w:space="0" w:color="auto"/>
            </w:tcBorders>
            <w:shd w:val="clear" w:color="auto" w:fill="auto"/>
            <w:vAlign w:val="center"/>
            <w:hideMark/>
          </w:tcPr>
          <w:p w14:paraId="631A05E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607.9 </w:t>
            </w:r>
          </w:p>
        </w:tc>
        <w:tc>
          <w:tcPr>
            <w:tcW w:w="438" w:type="pct"/>
            <w:tcBorders>
              <w:top w:val="nil"/>
              <w:left w:val="nil"/>
              <w:bottom w:val="dotted" w:sz="4" w:space="0" w:color="auto"/>
              <w:right w:val="dotted" w:sz="4" w:space="0" w:color="auto"/>
            </w:tcBorders>
            <w:shd w:val="clear" w:color="000000" w:fill="FFFFFF"/>
            <w:vAlign w:val="center"/>
            <w:hideMark/>
          </w:tcPr>
          <w:p w14:paraId="78615651"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493954B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3774C57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C8CBF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4572C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6,831.5 </w:t>
            </w:r>
          </w:p>
        </w:tc>
        <w:tc>
          <w:tcPr>
            <w:tcW w:w="438" w:type="pct"/>
            <w:tcBorders>
              <w:top w:val="nil"/>
              <w:left w:val="nil"/>
              <w:bottom w:val="dotted" w:sz="4" w:space="0" w:color="auto"/>
              <w:right w:val="dotted" w:sz="4" w:space="0" w:color="auto"/>
            </w:tcBorders>
            <w:shd w:val="clear" w:color="000000" w:fill="FFFFFF"/>
            <w:vAlign w:val="center"/>
            <w:hideMark/>
          </w:tcPr>
          <w:p w14:paraId="2A5066E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555.4 </w:t>
            </w:r>
          </w:p>
        </w:tc>
      </w:tr>
      <w:tr w:rsidR="000B6813" w:rsidRPr="0062342A" w14:paraId="03B2B354"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CDA8950"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საჩხერის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D26FF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9,567.8 </w:t>
            </w:r>
          </w:p>
        </w:tc>
        <w:tc>
          <w:tcPr>
            <w:tcW w:w="438" w:type="pct"/>
            <w:tcBorders>
              <w:top w:val="nil"/>
              <w:left w:val="nil"/>
              <w:bottom w:val="dotted" w:sz="4" w:space="0" w:color="auto"/>
              <w:right w:val="dotted" w:sz="4" w:space="0" w:color="auto"/>
            </w:tcBorders>
            <w:shd w:val="clear" w:color="auto" w:fill="auto"/>
            <w:vAlign w:val="center"/>
            <w:hideMark/>
          </w:tcPr>
          <w:p w14:paraId="421F4A6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1,088.5 </w:t>
            </w:r>
          </w:p>
        </w:tc>
        <w:tc>
          <w:tcPr>
            <w:tcW w:w="438" w:type="pct"/>
            <w:tcBorders>
              <w:top w:val="nil"/>
              <w:left w:val="nil"/>
              <w:bottom w:val="dotted" w:sz="4" w:space="0" w:color="auto"/>
              <w:right w:val="dotted" w:sz="4" w:space="0" w:color="auto"/>
            </w:tcBorders>
            <w:shd w:val="clear" w:color="000000" w:fill="FFFFFF"/>
            <w:vAlign w:val="center"/>
            <w:hideMark/>
          </w:tcPr>
          <w:p w14:paraId="45751C51"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8CC284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0B32890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8.0 </w:t>
            </w:r>
          </w:p>
        </w:tc>
        <w:tc>
          <w:tcPr>
            <w:tcW w:w="438" w:type="pct"/>
            <w:tcBorders>
              <w:top w:val="nil"/>
              <w:left w:val="nil"/>
              <w:bottom w:val="dotted" w:sz="4" w:space="0" w:color="auto"/>
              <w:right w:val="dotted" w:sz="4" w:space="0" w:color="auto"/>
            </w:tcBorders>
            <w:shd w:val="clear" w:color="000000" w:fill="FFFFFF"/>
            <w:vAlign w:val="center"/>
            <w:hideMark/>
          </w:tcPr>
          <w:p w14:paraId="2CC0C6B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8.0 </w:t>
            </w:r>
          </w:p>
        </w:tc>
        <w:tc>
          <w:tcPr>
            <w:tcW w:w="438" w:type="pct"/>
            <w:tcBorders>
              <w:top w:val="nil"/>
              <w:left w:val="nil"/>
              <w:bottom w:val="dotted" w:sz="4" w:space="0" w:color="auto"/>
              <w:right w:val="dotted" w:sz="4" w:space="0" w:color="auto"/>
            </w:tcBorders>
            <w:shd w:val="clear" w:color="000000" w:fill="FFFFFF"/>
            <w:vAlign w:val="center"/>
            <w:hideMark/>
          </w:tcPr>
          <w:p w14:paraId="7A93174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9,349.8 </w:t>
            </w:r>
          </w:p>
        </w:tc>
        <w:tc>
          <w:tcPr>
            <w:tcW w:w="438" w:type="pct"/>
            <w:tcBorders>
              <w:top w:val="nil"/>
              <w:left w:val="nil"/>
              <w:bottom w:val="dotted" w:sz="4" w:space="0" w:color="auto"/>
              <w:right w:val="dotted" w:sz="4" w:space="0" w:color="auto"/>
            </w:tcBorders>
            <w:shd w:val="clear" w:color="000000" w:fill="FFFFFF"/>
            <w:vAlign w:val="center"/>
            <w:hideMark/>
          </w:tcPr>
          <w:p w14:paraId="77F16B6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1,028.0 </w:t>
            </w:r>
          </w:p>
        </w:tc>
      </w:tr>
      <w:tr w:rsidR="000B6813" w:rsidRPr="0062342A" w14:paraId="6EA34F84"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9964DB1"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ხარაგაულის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2F77A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5,719.0 </w:t>
            </w:r>
          </w:p>
        </w:tc>
        <w:tc>
          <w:tcPr>
            <w:tcW w:w="438" w:type="pct"/>
            <w:tcBorders>
              <w:top w:val="nil"/>
              <w:left w:val="nil"/>
              <w:bottom w:val="dotted" w:sz="4" w:space="0" w:color="auto"/>
              <w:right w:val="dotted" w:sz="4" w:space="0" w:color="auto"/>
            </w:tcBorders>
            <w:shd w:val="clear" w:color="auto" w:fill="auto"/>
            <w:vAlign w:val="center"/>
            <w:hideMark/>
          </w:tcPr>
          <w:p w14:paraId="360D774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340.1 </w:t>
            </w:r>
          </w:p>
        </w:tc>
        <w:tc>
          <w:tcPr>
            <w:tcW w:w="438" w:type="pct"/>
            <w:tcBorders>
              <w:top w:val="nil"/>
              <w:left w:val="nil"/>
              <w:bottom w:val="dotted" w:sz="4" w:space="0" w:color="auto"/>
              <w:right w:val="dotted" w:sz="4" w:space="0" w:color="auto"/>
            </w:tcBorders>
            <w:shd w:val="clear" w:color="000000" w:fill="FFFFFF"/>
            <w:vAlign w:val="center"/>
            <w:hideMark/>
          </w:tcPr>
          <w:p w14:paraId="3DA53762"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064A6F9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38.7 </w:t>
            </w:r>
          </w:p>
        </w:tc>
        <w:tc>
          <w:tcPr>
            <w:tcW w:w="438" w:type="pct"/>
            <w:tcBorders>
              <w:top w:val="nil"/>
              <w:left w:val="nil"/>
              <w:bottom w:val="dotted" w:sz="4" w:space="0" w:color="auto"/>
              <w:right w:val="dotted" w:sz="4" w:space="0" w:color="auto"/>
            </w:tcBorders>
            <w:shd w:val="clear" w:color="000000" w:fill="FFFFFF"/>
            <w:vAlign w:val="center"/>
            <w:hideMark/>
          </w:tcPr>
          <w:p w14:paraId="70A898A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750.0 </w:t>
            </w:r>
          </w:p>
        </w:tc>
        <w:tc>
          <w:tcPr>
            <w:tcW w:w="438" w:type="pct"/>
            <w:tcBorders>
              <w:top w:val="nil"/>
              <w:left w:val="nil"/>
              <w:bottom w:val="dotted" w:sz="4" w:space="0" w:color="auto"/>
              <w:right w:val="dotted" w:sz="4" w:space="0" w:color="auto"/>
            </w:tcBorders>
            <w:shd w:val="clear" w:color="000000" w:fill="FFFFFF"/>
            <w:vAlign w:val="center"/>
            <w:hideMark/>
          </w:tcPr>
          <w:p w14:paraId="0EF5F8F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5E018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4,814.0 </w:t>
            </w:r>
          </w:p>
        </w:tc>
        <w:tc>
          <w:tcPr>
            <w:tcW w:w="438" w:type="pct"/>
            <w:tcBorders>
              <w:top w:val="nil"/>
              <w:left w:val="nil"/>
              <w:bottom w:val="dotted" w:sz="4" w:space="0" w:color="auto"/>
              <w:right w:val="dotted" w:sz="4" w:space="0" w:color="auto"/>
            </w:tcBorders>
            <w:shd w:val="clear" w:color="000000" w:fill="FFFFFF"/>
            <w:vAlign w:val="center"/>
            <w:hideMark/>
          </w:tcPr>
          <w:p w14:paraId="6A6CE53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301.4 </w:t>
            </w:r>
          </w:p>
        </w:tc>
      </w:tr>
      <w:tr w:rsidR="000B6813" w:rsidRPr="0062342A" w14:paraId="003B7682"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A2E6C8C"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ხონის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206F86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3,834.6 </w:t>
            </w:r>
          </w:p>
        </w:tc>
        <w:tc>
          <w:tcPr>
            <w:tcW w:w="438" w:type="pct"/>
            <w:tcBorders>
              <w:top w:val="nil"/>
              <w:left w:val="nil"/>
              <w:bottom w:val="dotted" w:sz="4" w:space="0" w:color="auto"/>
              <w:right w:val="dotted" w:sz="4" w:space="0" w:color="auto"/>
            </w:tcBorders>
            <w:shd w:val="clear" w:color="auto" w:fill="auto"/>
            <w:vAlign w:val="center"/>
            <w:hideMark/>
          </w:tcPr>
          <w:p w14:paraId="50751E9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3823CBD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504FE56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2420624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70.0 </w:t>
            </w:r>
          </w:p>
        </w:tc>
        <w:tc>
          <w:tcPr>
            <w:tcW w:w="438" w:type="pct"/>
            <w:tcBorders>
              <w:top w:val="nil"/>
              <w:left w:val="nil"/>
              <w:bottom w:val="dotted" w:sz="4" w:space="0" w:color="auto"/>
              <w:right w:val="dotted" w:sz="4" w:space="0" w:color="auto"/>
            </w:tcBorders>
            <w:shd w:val="clear" w:color="000000" w:fill="FFFFFF"/>
            <w:vAlign w:val="center"/>
            <w:hideMark/>
          </w:tcPr>
          <w:p w14:paraId="0967310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D0E7A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3,584.6 </w:t>
            </w:r>
          </w:p>
        </w:tc>
        <w:tc>
          <w:tcPr>
            <w:tcW w:w="438" w:type="pct"/>
            <w:tcBorders>
              <w:top w:val="nil"/>
              <w:left w:val="nil"/>
              <w:bottom w:val="dotted" w:sz="4" w:space="0" w:color="auto"/>
              <w:right w:val="dotted" w:sz="4" w:space="0" w:color="auto"/>
            </w:tcBorders>
            <w:shd w:val="clear" w:color="000000" w:fill="FFFFFF"/>
            <w:vAlign w:val="center"/>
            <w:hideMark/>
          </w:tcPr>
          <w:p w14:paraId="2754EE0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096F5B1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43DFA0D"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სამეგრელო</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ზემო</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სვანეთის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58AE6744"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40,805.8 </w:t>
            </w:r>
          </w:p>
        </w:tc>
        <w:tc>
          <w:tcPr>
            <w:tcW w:w="438" w:type="pct"/>
            <w:tcBorders>
              <w:top w:val="nil"/>
              <w:left w:val="nil"/>
              <w:bottom w:val="dotted" w:sz="4" w:space="0" w:color="auto"/>
              <w:right w:val="dotted" w:sz="4" w:space="0" w:color="auto"/>
            </w:tcBorders>
            <w:shd w:val="clear" w:color="auto" w:fill="auto"/>
            <w:vAlign w:val="center"/>
            <w:hideMark/>
          </w:tcPr>
          <w:p w14:paraId="35BC79CD"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3,610.7 </w:t>
            </w:r>
          </w:p>
        </w:tc>
        <w:tc>
          <w:tcPr>
            <w:tcW w:w="438" w:type="pct"/>
            <w:tcBorders>
              <w:top w:val="nil"/>
              <w:left w:val="nil"/>
              <w:bottom w:val="dotted" w:sz="4" w:space="0" w:color="auto"/>
              <w:right w:val="dotted" w:sz="4" w:space="0" w:color="auto"/>
            </w:tcBorders>
            <w:shd w:val="clear" w:color="000000" w:fill="FFFFFF"/>
            <w:vAlign w:val="center"/>
            <w:hideMark/>
          </w:tcPr>
          <w:p w14:paraId="1A9975DB"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0C4B17DF"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510.6 </w:t>
            </w:r>
          </w:p>
        </w:tc>
        <w:tc>
          <w:tcPr>
            <w:tcW w:w="438" w:type="pct"/>
            <w:tcBorders>
              <w:top w:val="nil"/>
              <w:left w:val="nil"/>
              <w:bottom w:val="dotted" w:sz="4" w:space="0" w:color="auto"/>
              <w:right w:val="dotted" w:sz="4" w:space="0" w:color="auto"/>
            </w:tcBorders>
            <w:shd w:val="clear" w:color="000000" w:fill="FFFFFF"/>
            <w:vAlign w:val="center"/>
            <w:hideMark/>
          </w:tcPr>
          <w:p w14:paraId="37DF7A2A"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444.6 </w:t>
            </w:r>
          </w:p>
        </w:tc>
        <w:tc>
          <w:tcPr>
            <w:tcW w:w="438" w:type="pct"/>
            <w:tcBorders>
              <w:top w:val="nil"/>
              <w:left w:val="nil"/>
              <w:bottom w:val="dotted" w:sz="4" w:space="0" w:color="auto"/>
              <w:right w:val="dotted" w:sz="4" w:space="0" w:color="auto"/>
            </w:tcBorders>
            <w:shd w:val="clear" w:color="000000" w:fill="FFFFFF"/>
            <w:vAlign w:val="center"/>
            <w:hideMark/>
          </w:tcPr>
          <w:p w14:paraId="135E60EC"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94.6 </w:t>
            </w:r>
          </w:p>
        </w:tc>
        <w:tc>
          <w:tcPr>
            <w:tcW w:w="438" w:type="pct"/>
            <w:tcBorders>
              <w:top w:val="nil"/>
              <w:left w:val="nil"/>
              <w:bottom w:val="dotted" w:sz="4" w:space="0" w:color="auto"/>
              <w:right w:val="dotted" w:sz="4" w:space="0" w:color="auto"/>
            </w:tcBorders>
            <w:shd w:val="clear" w:color="000000" w:fill="FFFFFF"/>
            <w:vAlign w:val="center"/>
            <w:hideMark/>
          </w:tcPr>
          <w:p w14:paraId="26B8F209"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38,321.2 </w:t>
            </w:r>
          </w:p>
        </w:tc>
        <w:tc>
          <w:tcPr>
            <w:tcW w:w="438" w:type="pct"/>
            <w:tcBorders>
              <w:top w:val="nil"/>
              <w:left w:val="nil"/>
              <w:bottom w:val="dotted" w:sz="4" w:space="0" w:color="auto"/>
              <w:right w:val="dotted" w:sz="4" w:space="0" w:color="auto"/>
            </w:tcBorders>
            <w:shd w:val="clear" w:color="000000" w:fill="FFFFFF"/>
            <w:vAlign w:val="center"/>
            <w:hideMark/>
          </w:tcPr>
          <w:p w14:paraId="202A14DE"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3,005.5 </w:t>
            </w:r>
          </w:p>
        </w:tc>
      </w:tr>
      <w:tr w:rsidR="000B6813" w:rsidRPr="0062342A" w14:paraId="222BEB80"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0593E3"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ქალაქ</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ფოთის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10736D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5,187.0 </w:t>
            </w:r>
          </w:p>
        </w:tc>
        <w:tc>
          <w:tcPr>
            <w:tcW w:w="438" w:type="pct"/>
            <w:tcBorders>
              <w:top w:val="nil"/>
              <w:left w:val="nil"/>
              <w:bottom w:val="dotted" w:sz="4" w:space="0" w:color="auto"/>
              <w:right w:val="dotted" w:sz="4" w:space="0" w:color="auto"/>
            </w:tcBorders>
            <w:shd w:val="clear" w:color="auto" w:fill="auto"/>
            <w:vAlign w:val="center"/>
            <w:hideMark/>
          </w:tcPr>
          <w:p w14:paraId="4CCFCBF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887.9 </w:t>
            </w:r>
          </w:p>
        </w:tc>
        <w:tc>
          <w:tcPr>
            <w:tcW w:w="438" w:type="pct"/>
            <w:tcBorders>
              <w:top w:val="nil"/>
              <w:left w:val="nil"/>
              <w:bottom w:val="dotted" w:sz="4" w:space="0" w:color="auto"/>
              <w:right w:val="dotted" w:sz="4" w:space="0" w:color="auto"/>
            </w:tcBorders>
            <w:shd w:val="clear" w:color="000000" w:fill="FFFFFF"/>
            <w:vAlign w:val="center"/>
            <w:hideMark/>
          </w:tcPr>
          <w:p w14:paraId="5AD0B837"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14380EF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72.6 </w:t>
            </w:r>
          </w:p>
        </w:tc>
        <w:tc>
          <w:tcPr>
            <w:tcW w:w="438" w:type="pct"/>
            <w:tcBorders>
              <w:top w:val="nil"/>
              <w:left w:val="nil"/>
              <w:bottom w:val="dotted" w:sz="4" w:space="0" w:color="auto"/>
              <w:right w:val="dotted" w:sz="4" w:space="0" w:color="auto"/>
            </w:tcBorders>
            <w:shd w:val="clear" w:color="000000" w:fill="FFFFFF"/>
            <w:vAlign w:val="center"/>
            <w:hideMark/>
          </w:tcPr>
          <w:p w14:paraId="45A3E72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BE7F54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B94F0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4,897.0 </w:t>
            </w:r>
          </w:p>
        </w:tc>
        <w:tc>
          <w:tcPr>
            <w:tcW w:w="438" w:type="pct"/>
            <w:tcBorders>
              <w:top w:val="nil"/>
              <w:left w:val="nil"/>
              <w:bottom w:val="dotted" w:sz="4" w:space="0" w:color="auto"/>
              <w:right w:val="dotted" w:sz="4" w:space="0" w:color="auto"/>
            </w:tcBorders>
            <w:shd w:val="clear" w:color="000000" w:fill="FFFFFF"/>
            <w:vAlign w:val="center"/>
            <w:hideMark/>
          </w:tcPr>
          <w:p w14:paraId="7C1A90A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815.3 </w:t>
            </w:r>
          </w:p>
        </w:tc>
      </w:tr>
      <w:tr w:rsidR="000B6813" w:rsidRPr="0062342A" w14:paraId="3128A39A"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9F65429"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ზუგდიდის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A07676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7,230.4 </w:t>
            </w:r>
          </w:p>
        </w:tc>
        <w:tc>
          <w:tcPr>
            <w:tcW w:w="438" w:type="pct"/>
            <w:tcBorders>
              <w:top w:val="nil"/>
              <w:left w:val="nil"/>
              <w:bottom w:val="dotted" w:sz="4" w:space="0" w:color="auto"/>
              <w:right w:val="dotted" w:sz="4" w:space="0" w:color="auto"/>
            </w:tcBorders>
            <w:shd w:val="clear" w:color="auto" w:fill="auto"/>
            <w:vAlign w:val="center"/>
            <w:hideMark/>
          </w:tcPr>
          <w:p w14:paraId="1916072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534.5 </w:t>
            </w:r>
          </w:p>
        </w:tc>
        <w:tc>
          <w:tcPr>
            <w:tcW w:w="438" w:type="pct"/>
            <w:tcBorders>
              <w:top w:val="nil"/>
              <w:left w:val="nil"/>
              <w:bottom w:val="dotted" w:sz="4" w:space="0" w:color="auto"/>
              <w:right w:val="dotted" w:sz="4" w:space="0" w:color="auto"/>
            </w:tcBorders>
            <w:shd w:val="clear" w:color="000000" w:fill="FFFFFF"/>
            <w:vAlign w:val="center"/>
            <w:hideMark/>
          </w:tcPr>
          <w:p w14:paraId="7D1E046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039B4F4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97.5 </w:t>
            </w:r>
          </w:p>
        </w:tc>
        <w:tc>
          <w:tcPr>
            <w:tcW w:w="438" w:type="pct"/>
            <w:tcBorders>
              <w:top w:val="nil"/>
              <w:left w:val="nil"/>
              <w:bottom w:val="dotted" w:sz="4" w:space="0" w:color="auto"/>
              <w:right w:val="dotted" w:sz="4" w:space="0" w:color="auto"/>
            </w:tcBorders>
            <w:shd w:val="clear" w:color="000000" w:fill="FFFFFF"/>
            <w:vAlign w:val="center"/>
            <w:hideMark/>
          </w:tcPr>
          <w:p w14:paraId="783C9C9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4F881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E23FE4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6,840.4 </w:t>
            </w:r>
          </w:p>
        </w:tc>
        <w:tc>
          <w:tcPr>
            <w:tcW w:w="438" w:type="pct"/>
            <w:tcBorders>
              <w:top w:val="nil"/>
              <w:left w:val="nil"/>
              <w:bottom w:val="dotted" w:sz="4" w:space="0" w:color="auto"/>
              <w:right w:val="dotted" w:sz="4" w:space="0" w:color="auto"/>
            </w:tcBorders>
            <w:shd w:val="clear" w:color="000000" w:fill="FFFFFF"/>
            <w:vAlign w:val="center"/>
            <w:hideMark/>
          </w:tcPr>
          <w:p w14:paraId="35DE6DD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437.0 </w:t>
            </w:r>
          </w:p>
        </w:tc>
      </w:tr>
      <w:tr w:rsidR="000B6813" w:rsidRPr="0062342A" w14:paraId="7216473F"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F19244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აბაშის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90E59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3,330.7 </w:t>
            </w:r>
          </w:p>
        </w:tc>
        <w:tc>
          <w:tcPr>
            <w:tcW w:w="438" w:type="pct"/>
            <w:tcBorders>
              <w:top w:val="nil"/>
              <w:left w:val="nil"/>
              <w:bottom w:val="dotted" w:sz="4" w:space="0" w:color="auto"/>
              <w:right w:val="dotted" w:sz="4" w:space="0" w:color="auto"/>
            </w:tcBorders>
            <w:shd w:val="clear" w:color="auto" w:fill="auto"/>
            <w:vAlign w:val="center"/>
            <w:hideMark/>
          </w:tcPr>
          <w:p w14:paraId="0BC4EE8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611.4 </w:t>
            </w:r>
          </w:p>
        </w:tc>
        <w:tc>
          <w:tcPr>
            <w:tcW w:w="438" w:type="pct"/>
            <w:tcBorders>
              <w:top w:val="nil"/>
              <w:left w:val="nil"/>
              <w:bottom w:val="dotted" w:sz="4" w:space="0" w:color="auto"/>
              <w:right w:val="dotted" w:sz="4" w:space="0" w:color="auto"/>
            </w:tcBorders>
            <w:shd w:val="clear" w:color="000000" w:fill="FFFFFF"/>
            <w:vAlign w:val="center"/>
            <w:hideMark/>
          </w:tcPr>
          <w:p w14:paraId="1CFFA9F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1728D31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42.6 </w:t>
            </w:r>
          </w:p>
        </w:tc>
        <w:tc>
          <w:tcPr>
            <w:tcW w:w="438" w:type="pct"/>
            <w:tcBorders>
              <w:top w:val="nil"/>
              <w:left w:val="nil"/>
              <w:bottom w:val="dotted" w:sz="4" w:space="0" w:color="auto"/>
              <w:right w:val="dotted" w:sz="4" w:space="0" w:color="auto"/>
            </w:tcBorders>
            <w:shd w:val="clear" w:color="000000" w:fill="FFFFFF"/>
            <w:vAlign w:val="center"/>
            <w:hideMark/>
          </w:tcPr>
          <w:p w14:paraId="1437374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550115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BB632C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3,160.7 </w:t>
            </w:r>
          </w:p>
        </w:tc>
        <w:tc>
          <w:tcPr>
            <w:tcW w:w="438" w:type="pct"/>
            <w:tcBorders>
              <w:top w:val="nil"/>
              <w:left w:val="nil"/>
              <w:bottom w:val="dotted" w:sz="4" w:space="0" w:color="auto"/>
              <w:right w:val="dotted" w:sz="4" w:space="0" w:color="auto"/>
            </w:tcBorders>
            <w:shd w:val="clear" w:color="000000" w:fill="FFFFFF"/>
            <w:vAlign w:val="center"/>
            <w:hideMark/>
          </w:tcPr>
          <w:p w14:paraId="67C7ABC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568.8 </w:t>
            </w:r>
          </w:p>
        </w:tc>
      </w:tr>
      <w:tr w:rsidR="000B6813" w:rsidRPr="0062342A" w14:paraId="4E151704"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BB842C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მარტვილის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6E5E48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4,415.5 </w:t>
            </w:r>
          </w:p>
        </w:tc>
        <w:tc>
          <w:tcPr>
            <w:tcW w:w="438" w:type="pct"/>
            <w:tcBorders>
              <w:top w:val="nil"/>
              <w:left w:val="nil"/>
              <w:bottom w:val="dotted" w:sz="4" w:space="0" w:color="auto"/>
              <w:right w:val="dotted" w:sz="4" w:space="0" w:color="auto"/>
            </w:tcBorders>
            <w:shd w:val="clear" w:color="auto" w:fill="auto"/>
            <w:vAlign w:val="center"/>
            <w:hideMark/>
          </w:tcPr>
          <w:p w14:paraId="7C7C863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243.8 </w:t>
            </w:r>
          </w:p>
        </w:tc>
        <w:tc>
          <w:tcPr>
            <w:tcW w:w="438" w:type="pct"/>
            <w:tcBorders>
              <w:top w:val="nil"/>
              <w:left w:val="nil"/>
              <w:bottom w:val="dotted" w:sz="4" w:space="0" w:color="auto"/>
              <w:right w:val="dotted" w:sz="4" w:space="0" w:color="auto"/>
            </w:tcBorders>
            <w:shd w:val="clear" w:color="000000" w:fill="FFFFFF"/>
            <w:vAlign w:val="center"/>
            <w:hideMark/>
          </w:tcPr>
          <w:p w14:paraId="5035421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26357E6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6D3E9CD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13CE2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0D7A2B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4,240.5 </w:t>
            </w:r>
          </w:p>
        </w:tc>
        <w:tc>
          <w:tcPr>
            <w:tcW w:w="438" w:type="pct"/>
            <w:tcBorders>
              <w:top w:val="nil"/>
              <w:left w:val="nil"/>
              <w:bottom w:val="dotted" w:sz="4" w:space="0" w:color="auto"/>
              <w:right w:val="dotted" w:sz="4" w:space="0" w:color="auto"/>
            </w:tcBorders>
            <w:shd w:val="clear" w:color="000000" w:fill="FFFFFF"/>
            <w:vAlign w:val="center"/>
            <w:hideMark/>
          </w:tcPr>
          <w:p w14:paraId="3B8A922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200.0 </w:t>
            </w:r>
          </w:p>
        </w:tc>
      </w:tr>
      <w:tr w:rsidR="000B6813" w:rsidRPr="0062342A" w14:paraId="5AB13697"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A20C72D"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მესტიის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685D13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5,035.1 </w:t>
            </w:r>
          </w:p>
        </w:tc>
        <w:tc>
          <w:tcPr>
            <w:tcW w:w="438" w:type="pct"/>
            <w:tcBorders>
              <w:top w:val="nil"/>
              <w:left w:val="nil"/>
              <w:bottom w:val="dotted" w:sz="4" w:space="0" w:color="auto"/>
              <w:right w:val="dotted" w:sz="4" w:space="0" w:color="auto"/>
            </w:tcBorders>
            <w:shd w:val="clear" w:color="auto" w:fill="auto"/>
            <w:vAlign w:val="center"/>
            <w:hideMark/>
          </w:tcPr>
          <w:p w14:paraId="06B7992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35.1 </w:t>
            </w:r>
          </w:p>
        </w:tc>
        <w:tc>
          <w:tcPr>
            <w:tcW w:w="438" w:type="pct"/>
            <w:tcBorders>
              <w:top w:val="nil"/>
              <w:left w:val="nil"/>
              <w:bottom w:val="dotted" w:sz="4" w:space="0" w:color="auto"/>
              <w:right w:val="dotted" w:sz="4" w:space="0" w:color="auto"/>
            </w:tcBorders>
            <w:shd w:val="clear" w:color="000000" w:fill="FFFFFF"/>
            <w:vAlign w:val="center"/>
            <w:hideMark/>
          </w:tcPr>
          <w:p w14:paraId="4C7B17F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2952BA9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35.1 </w:t>
            </w:r>
          </w:p>
        </w:tc>
        <w:tc>
          <w:tcPr>
            <w:tcW w:w="438" w:type="pct"/>
            <w:tcBorders>
              <w:top w:val="nil"/>
              <w:left w:val="nil"/>
              <w:bottom w:val="dotted" w:sz="4" w:space="0" w:color="auto"/>
              <w:right w:val="dotted" w:sz="4" w:space="0" w:color="auto"/>
            </w:tcBorders>
            <w:shd w:val="clear" w:color="000000" w:fill="FFFFFF"/>
            <w:vAlign w:val="center"/>
            <w:hideMark/>
          </w:tcPr>
          <w:p w14:paraId="65CE041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806F4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93AC19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4,895.1 </w:t>
            </w:r>
          </w:p>
        </w:tc>
        <w:tc>
          <w:tcPr>
            <w:tcW w:w="438" w:type="pct"/>
            <w:tcBorders>
              <w:top w:val="nil"/>
              <w:left w:val="nil"/>
              <w:bottom w:val="dotted" w:sz="4" w:space="0" w:color="auto"/>
              <w:right w:val="dotted" w:sz="4" w:space="0" w:color="auto"/>
            </w:tcBorders>
            <w:shd w:val="clear" w:color="000000" w:fill="FFFFFF"/>
            <w:vAlign w:val="center"/>
            <w:hideMark/>
          </w:tcPr>
          <w:p w14:paraId="5E22089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62E2496A"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B882A9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სენაკის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1D7376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4,887.2 </w:t>
            </w:r>
          </w:p>
        </w:tc>
        <w:tc>
          <w:tcPr>
            <w:tcW w:w="438" w:type="pct"/>
            <w:tcBorders>
              <w:top w:val="nil"/>
              <w:left w:val="nil"/>
              <w:bottom w:val="dotted" w:sz="4" w:space="0" w:color="auto"/>
              <w:right w:val="dotted" w:sz="4" w:space="0" w:color="auto"/>
            </w:tcBorders>
            <w:shd w:val="clear" w:color="auto" w:fill="auto"/>
            <w:vAlign w:val="center"/>
            <w:hideMark/>
          </w:tcPr>
          <w:p w14:paraId="0876368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464.7 </w:t>
            </w:r>
          </w:p>
        </w:tc>
        <w:tc>
          <w:tcPr>
            <w:tcW w:w="438" w:type="pct"/>
            <w:tcBorders>
              <w:top w:val="nil"/>
              <w:left w:val="nil"/>
              <w:bottom w:val="dotted" w:sz="4" w:space="0" w:color="auto"/>
              <w:right w:val="dotted" w:sz="4" w:space="0" w:color="auto"/>
            </w:tcBorders>
            <w:shd w:val="clear" w:color="000000" w:fill="FFFFFF"/>
            <w:vAlign w:val="center"/>
            <w:hideMark/>
          </w:tcPr>
          <w:p w14:paraId="3A15A78A"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6BC9273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54.9 </w:t>
            </w:r>
          </w:p>
        </w:tc>
        <w:tc>
          <w:tcPr>
            <w:tcW w:w="438" w:type="pct"/>
            <w:tcBorders>
              <w:top w:val="nil"/>
              <w:left w:val="nil"/>
              <w:bottom w:val="dotted" w:sz="4" w:space="0" w:color="auto"/>
              <w:right w:val="dotted" w:sz="4" w:space="0" w:color="auto"/>
            </w:tcBorders>
            <w:shd w:val="clear" w:color="000000" w:fill="FFFFFF"/>
            <w:vAlign w:val="center"/>
            <w:hideMark/>
          </w:tcPr>
          <w:p w14:paraId="1EF2006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507769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5E728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4,667.2 </w:t>
            </w:r>
          </w:p>
        </w:tc>
        <w:tc>
          <w:tcPr>
            <w:tcW w:w="438" w:type="pct"/>
            <w:tcBorders>
              <w:top w:val="nil"/>
              <w:left w:val="nil"/>
              <w:bottom w:val="dotted" w:sz="4" w:space="0" w:color="auto"/>
              <w:right w:val="dotted" w:sz="4" w:space="0" w:color="auto"/>
            </w:tcBorders>
            <w:shd w:val="clear" w:color="000000" w:fill="FFFFFF"/>
            <w:vAlign w:val="center"/>
            <w:hideMark/>
          </w:tcPr>
          <w:p w14:paraId="245B6FF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409.8 </w:t>
            </w:r>
          </w:p>
        </w:tc>
      </w:tr>
      <w:tr w:rsidR="000B6813" w:rsidRPr="0062342A" w14:paraId="68760C24"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2751AF"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ჩხოროწყუს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57568C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3,541.2 </w:t>
            </w:r>
          </w:p>
        </w:tc>
        <w:tc>
          <w:tcPr>
            <w:tcW w:w="438" w:type="pct"/>
            <w:tcBorders>
              <w:top w:val="nil"/>
              <w:left w:val="nil"/>
              <w:bottom w:val="dotted" w:sz="4" w:space="0" w:color="auto"/>
              <w:right w:val="dotted" w:sz="4" w:space="0" w:color="auto"/>
            </w:tcBorders>
            <w:shd w:val="clear" w:color="auto" w:fill="auto"/>
            <w:vAlign w:val="center"/>
            <w:hideMark/>
          </w:tcPr>
          <w:p w14:paraId="6442BCE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295.0 </w:t>
            </w:r>
          </w:p>
        </w:tc>
        <w:tc>
          <w:tcPr>
            <w:tcW w:w="438" w:type="pct"/>
            <w:tcBorders>
              <w:top w:val="nil"/>
              <w:left w:val="nil"/>
              <w:bottom w:val="dotted" w:sz="4" w:space="0" w:color="auto"/>
              <w:right w:val="dotted" w:sz="4" w:space="0" w:color="auto"/>
            </w:tcBorders>
            <w:shd w:val="clear" w:color="000000" w:fill="FFFFFF"/>
            <w:vAlign w:val="center"/>
            <w:hideMark/>
          </w:tcPr>
          <w:p w14:paraId="6F56568A"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5E42DDC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48.9 </w:t>
            </w:r>
          </w:p>
        </w:tc>
        <w:tc>
          <w:tcPr>
            <w:tcW w:w="438" w:type="pct"/>
            <w:tcBorders>
              <w:top w:val="nil"/>
              <w:left w:val="nil"/>
              <w:bottom w:val="dotted" w:sz="4" w:space="0" w:color="auto"/>
              <w:right w:val="dotted" w:sz="4" w:space="0" w:color="auto"/>
            </w:tcBorders>
            <w:shd w:val="clear" w:color="000000" w:fill="FFFFFF"/>
            <w:vAlign w:val="center"/>
            <w:hideMark/>
          </w:tcPr>
          <w:p w14:paraId="4643CA1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14:paraId="31AC3B7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72ABD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2,996.2 </w:t>
            </w:r>
          </w:p>
        </w:tc>
        <w:tc>
          <w:tcPr>
            <w:tcW w:w="438" w:type="pct"/>
            <w:tcBorders>
              <w:top w:val="nil"/>
              <w:left w:val="nil"/>
              <w:bottom w:val="dotted" w:sz="4" w:space="0" w:color="auto"/>
              <w:right w:val="dotted" w:sz="4" w:space="0" w:color="auto"/>
            </w:tcBorders>
            <w:shd w:val="clear" w:color="000000" w:fill="FFFFFF"/>
            <w:vAlign w:val="center"/>
            <w:hideMark/>
          </w:tcPr>
          <w:p w14:paraId="4536F58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246.1 </w:t>
            </w:r>
          </w:p>
        </w:tc>
      </w:tr>
      <w:tr w:rsidR="000B6813" w:rsidRPr="0062342A" w14:paraId="6FF497BB"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3BCA197"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წალენჯიხის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68FCF8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3,307.3 </w:t>
            </w:r>
          </w:p>
        </w:tc>
        <w:tc>
          <w:tcPr>
            <w:tcW w:w="438" w:type="pct"/>
            <w:tcBorders>
              <w:top w:val="nil"/>
              <w:left w:val="nil"/>
              <w:bottom w:val="dotted" w:sz="4" w:space="0" w:color="auto"/>
              <w:right w:val="dotted" w:sz="4" w:space="0" w:color="auto"/>
            </w:tcBorders>
            <w:shd w:val="clear" w:color="auto" w:fill="auto"/>
            <w:vAlign w:val="center"/>
            <w:hideMark/>
          </w:tcPr>
          <w:p w14:paraId="16197EA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248.4 </w:t>
            </w:r>
          </w:p>
        </w:tc>
        <w:tc>
          <w:tcPr>
            <w:tcW w:w="438" w:type="pct"/>
            <w:tcBorders>
              <w:top w:val="nil"/>
              <w:left w:val="nil"/>
              <w:bottom w:val="dotted" w:sz="4" w:space="0" w:color="auto"/>
              <w:right w:val="dotted" w:sz="4" w:space="0" w:color="auto"/>
            </w:tcBorders>
            <w:shd w:val="clear" w:color="000000" w:fill="FFFFFF"/>
            <w:vAlign w:val="center"/>
            <w:hideMark/>
          </w:tcPr>
          <w:p w14:paraId="6B1CBC3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486E356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14:paraId="4703373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94.6 </w:t>
            </w:r>
          </w:p>
        </w:tc>
        <w:tc>
          <w:tcPr>
            <w:tcW w:w="438" w:type="pct"/>
            <w:tcBorders>
              <w:top w:val="nil"/>
              <w:left w:val="nil"/>
              <w:bottom w:val="dotted" w:sz="4" w:space="0" w:color="auto"/>
              <w:right w:val="dotted" w:sz="4" w:space="0" w:color="auto"/>
            </w:tcBorders>
            <w:shd w:val="clear" w:color="000000" w:fill="FFFFFF"/>
            <w:vAlign w:val="center"/>
            <w:hideMark/>
          </w:tcPr>
          <w:p w14:paraId="616AE6F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94.6 </w:t>
            </w:r>
          </w:p>
        </w:tc>
        <w:tc>
          <w:tcPr>
            <w:tcW w:w="438" w:type="pct"/>
            <w:tcBorders>
              <w:top w:val="nil"/>
              <w:left w:val="nil"/>
              <w:bottom w:val="dotted" w:sz="4" w:space="0" w:color="auto"/>
              <w:right w:val="dotted" w:sz="4" w:space="0" w:color="auto"/>
            </w:tcBorders>
            <w:shd w:val="clear" w:color="000000" w:fill="FFFFFF"/>
            <w:vAlign w:val="center"/>
            <w:hideMark/>
          </w:tcPr>
          <w:p w14:paraId="5D2A85D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2,987.7 </w:t>
            </w:r>
          </w:p>
        </w:tc>
        <w:tc>
          <w:tcPr>
            <w:tcW w:w="438" w:type="pct"/>
            <w:tcBorders>
              <w:top w:val="nil"/>
              <w:left w:val="nil"/>
              <w:bottom w:val="dotted" w:sz="4" w:space="0" w:color="auto"/>
              <w:right w:val="dotted" w:sz="4" w:space="0" w:color="auto"/>
            </w:tcBorders>
            <w:shd w:val="clear" w:color="000000" w:fill="FFFFFF"/>
            <w:vAlign w:val="center"/>
            <w:hideMark/>
          </w:tcPr>
          <w:p w14:paraId="435D5E3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97.4 </w:t>
            </w:r>
          </w:p>
        </w:tc>
      </w:tr>
      <w:tr w:rsidR="000B6813" w:rsidRPr="0062342A" w14:paraId="6451CB26"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56DD7C6"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ხობის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FB7DB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3,871.5 </w:t>
            </w:r>
          </w:p>
        </w:tc>
        <w:tc>
          <w:tcPr>
            <w:tcW w:w="438" w:type="pct"/>
            <w:tcBorders>
              <w:top w:val="nil"/>
              <w:left w:val="nil"/>
              <w:bottom w:val="dotted" w:sz="4" w:space="0" w:color="auto"/>
              <w:right w:val="dotted" w:sz="4" w:space="0" w:color="auto"/>
            </w:tcBorders>
            <w:shd w:val="clear" w:color="auto" w:fill="auto"/>
            <w:vAlign w:val="center"/>
            <w:hideMark/>
          </w:tcPr>
          <w:p w14:paraId="181233C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289.8 </w:t>
            </w:r>
          </w:p>
        </w:tc>
        <w:tc>
          <w:tcPr>
            <w:tcW w:w="438" w:type="pct"/>
            <w:tcBorders>
              <w:top w:val="nil"/>
              <w:left w:val="nil"/>
              <w:bottom w:val="dotted" w:sz="4" w:space="0" w:color="auto"/>
              <w:right w:val="dotted" w:sz="4" w:space="0" w:color="auto"/>
            </w:tcBorders>
            <w:shd w:val="clear" w:color="000000" w:fill="FFFFFF"/>
            <w:vAlign w:val="center"/>
            <w:hideMark/>
          </w:tcPr>
          <w:p w14:paraId="0D58A3B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1C8DA88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58.8 </w:t>
            </w:r>
          </w:p>
        </w:tc>
        <w:tc>
          <w:tcPr>
            <w:tcW w:w="438" w:type="pct"/>
            <w:tcBorders>
              <w:top w:val="nil"/>
              <w:left w:val="nil"/>
              <w:bottom w:val="dotted" w:sz="4" w:space="0" w:color="auto"/>
              <w:right w:val="dotted" w:sz="4" w:space="0" w:color="auto"/>
            </w:tcBorders>
            <w:shd w:val="clear" w:color="000000" w:fill="FFFFFF"/>
            <w:vAlign w:val="center"/>
            <w:hideMark/>
          </w:tcPr>
          <w:p w14:paraId="018819D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54272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06F833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3,636.5 </w:t>
            </w:r>
          </w:p>
        </w:tc>
        <w:tc>
          <w:tcPr>
            <w:tcW w:w="438" w:type="pct"/>
            <w:tcBorders>
              <w:top w:val="nil"/>
              <w:left w:val="nil"/>
              <w:bottom w:val="dotted" w:sz="4" w:space="0" w:color="auto"/>
              <w:right w:val="dotted" w:sz="4" w:space="0" w:color="auto"/>
            </w:tcBorders>
            <w:shd w:val="clear" w:color="000000" w:fill="FFFFFF"/>
            <w:vAlign w:val="center"/>
            <w:hideMark/>
          </w:tcPr>
          <w:p w14:paraId="5109140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231.0 </w:t>
            </w:r>
          </w:p>
        </w:tc>
      </w:tr>
      <w:tr w:rsidR="000B6813" w:rsidRPr="0062342A" w14:paraId="073000F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0EB531D"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lastRenderedPageBreak/>
              <w:t>შიდა</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ქართლის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4EE03F00"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32,537.0 </w:t>
            </w:r>
          </w:p>
        </w:tc>
        <w:tc>
          <w:tcPr>
            <w:tcW w:w="438" w:type="pct"/>
            <w:tcBorders>
              <w:top w:val="nil"/>
              <w:left w:val="nil"/>
              <w:bottom w:val="dotted" w:sz="4" w:space="0" w:color="auto"/>
              <w:right w:val="dotted" w:sz="4" w:space="0" w:color="auto"/>
            </w:tcBorders>
            <w:shd w:val="clear" w:color="auto" w:fill="auto"/>
            <w:vAlign w:val="center"/>
            <w:hideMark/>
          </w:tcPr>
          <w:p w14:paraId="0BDDB713"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4,692.6 </w:t>
            </w:r>
          </w:p>
        </w:tc>
        <w:tc>
          <w:tcPr>
            <w:tcW w:w="438" w:type="pct"/>
            <w:tcBorders>
              <w:top w:val="nil"/>
              <w:left w:val="nil"/>
              <w:bottom w:val="dotted" w:sz="4" w:space="0" w:color="auto"/>
              <w:right w:val="dotted" w:sz="4" w:space="0" w:color="auto"/>
            </w:tcBorders>
            <w:shd w:val="clear" w:color="000000" w:fill="FFFFFF"/>
            <w:vAlign w:val="center"/>
            <w:hideMark/>
          </w:tcPr>
          <w:p w14:paraId="53C4FFBC"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14:paraId="4793B31A"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302.4 </w:t>
            </w:r>
          </w:p>
        </w:tc>
        <w:tc>
          <w:tcPr>
            <w:tcW w:w="438" w:type="pct"/>
            <w:tcBorders>
              <w:top w:val="nil"/>
              <w:left w:val="nil"/>
              <w:bottom w:val="dotted" w:sz="4" w:space="0" w:color="auto"/>
              <w:right w:val="dotted" w:sz="4" w:space="0" w:color="auto"/>
            </w:tcBorders>
            <w:shd w:val="clear" w:color="000000" w:fill="FFFFFF"/>
            <w:vAlign w:val="center"/>
            <w:hideMark/>
          </w:tcPr>
          <w:p w14:paraId="084AC431"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6,270.0 </w:t>
            </w:r>
          </w:p>
        </w:tc>
        <w:tc>
          <w:tcPr>
            <w:tcW w:w="438" w:type="pct"/>
            <w:tcBorders>
              <w:top w:val="nil"/>
              <w:left w:val="nil"/>
              <w:bottom w:val="dotted" w:sz="4" w:space="0" w:color="auto"/>
              <w:right w:val="dotted" w:sz="4" w:space="0" w:color="auto"/>
            </w:tcBorders>
            <w:shd w:val="clear" w:color="000000" w:fill="FFFFFF"/>
            <w:vAlign w:val="center"/>
            <w:hideMark/>
          </w:tcPr>
          <w:p w14:paraId="375533D0"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1,667.8 </w:t>
            </w:r>
          </w:p>
        </w:tc>
        <w:tc>
          <w:tcPr>
            <w:tcW w:w="438" w:type="pct"/>
            <w:tcBorders>
              <w:top w:val="nil"/>
              <w:left w:val="nil"/>
              <w:bottom w:val="dotted" w:sz="4" w:space="0" w:color="auto"/>
              <w:right w:val="dotted" w:sz="4" w:space="0" w:color="auto"/>
            </w:tcBorders>
            <w:shd w:val="clear" w:color="000000" w:fill="FFFFFF"/>
            <w:vAlign w:val="center"/>
            <w:hideMark/>
          </w:tcPr>
          <w:p w14:paraId="5AB18C40"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25,057.0 </w:t>
            </w:r>
          </w:p>
        </w:tc>
        <w:tc>
          <w:tcPr>
            <w:tcW w:w="438" w:type="pct"/>
            <w:tcBorders>
              <w:top w:val="nil"/>
              <w:left w:val="nil"/>
              <w:bottom w:val="dotted" w:sz="4" w:space="0" w:color="auto"/>
              <w:right w:val="dotted" w:sz="4" w:space="0" w:color="auto"/>
            </w:tcBorders>
            <w:shd w:val="clear" w:color="000000" w:fill="FFFFFF"/>
            <w:vAlign w:val="center"/>
            <w:hideMark/>
          </w:tcPr>
          <w:p w14:paraId="685E5D59"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2,722.4 </w:t>
            </w:r>
          </w:p>
        </w:tc>
      </w:tr>
      <w:tr w:rsidR="000B6813" w:rsidRPr="0062342A" w14:paraId="2BD16A86"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7A1D135"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გორის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5E3B10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9,725.2 </w:t>
            </w:r>
          </w:p>
        </w:tc>
        <w:tc>
          <w:tcPr>
            <w:tcW w:w="438" w:type="pct"/>
            <w:tcBorders>
              <w:top w:val="nil"/>
              <w:left w:val="nil"/>
              <w:bottom w:val="dotted" w:sz="4" w:space="0" w:color="auto"/>
              <w:right w:val="dotted" w:sz="4" w:space="0" w:color="auto"/>
            </w:tcBorders>
            <w:shd w:val="clear" w:color="auto" w:fill="auto"/>
            <w:vAlign w:val="center"/>
            <w:hideMark/>
          </w:tcPr>
          <w:p w14:paraId="3B0C0E8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608.9 </w:t>
            </w:r>
          </w:p>
        </w:tc>
        <w:tc>
          <w:tcPr>
            <w:tcW w:w="438" w:type="pct"/>
            <w:tcBorders>
              <w:top w:val="nil"/>
              <w:left w:val="nil"/>
              <w:bottom w:val="dotted" w:sz="4" w:space="0" w:color="auto"/>
              <w:right w:val="dotted" w:sz="4" w:space="0" w:color="auto"/>
            </w:tcBorders>
            <w:shd w:val="clear" w:color="000000" w:fill="FFFFFF"/>
            <w:vAlign w:val="center"/>
            <w:hideMark/>
          </w:tcPr>
          <w:p w14:paraId="5896EDF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14:paraId="3135210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83.7 </w:t>
            </w:r>
          </w:p>
        </w:tc>
        <w:tc>
          <w:tcPr>
            <w:tcW w:w="438" w:type="pct"/>
            <w:tcBorders>
              <w:top w:val="nil"/>
              <w:left w:val="nil"/>
              <w:bottom w:val="dotted" w:sz="4" w:space="0" w:color="auto"/>
              <w:right w:val="dotted" w:sz="4" w:space="0" w:color="auto"/>
            </w:tcBorders>
            <w:shd w:val="clear" w:color="000000" w:fill="FFFFFF"/>
            <w:vAlign w:val="center"/>
            <w:hideMark/>
          </w:tcPr>
          <w:p w14:paraId="5E402D9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F22720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7CF41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9,390.2 </w:t>
            </w:r>
          </w:p>
        </w:tc>
        <w:tc>
          <w:tcPr>
            <w:tcW w:w="438" w:type="pct"/>
            <w:tcBorders>
              <w:top w:val="nil"/>
              <w:left w:val="nil"/>
              <w:bottom w:val="dotted" w:sz="4" w:space="0" w:color="auto"/>
              <w:right w:val="dotted" w:sz="4" w:space="0" w:color="auto"/>
            </w:tcBorders>
            <w:shd w:val="clear" w:color="000000" w:fill="FFFFFF"/>
            <w:vAlign w:val="center"/>
            <w:hideMark/>
          </w:tcPr>
          <w:p w14:paraId="1FAC309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525.2 </w:t>
            </w:r>
          </w:p>
        </w:tc>
      </w:tr>
      <w:tr w:rsidR="000B6813" w:rsidRPr="0062342A" w14:paraId="7B64EE5E"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BF063B5"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ერედვის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2DE61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2,222.0 </w:t>
            </w:r>
          </w:p>
        </w:tc>
        <w:tc>
          <w:tcPr>
            <w:tcW w:w="438" w:type="pct"/>
            <w:tcBorders>
              <w:top w:val="nil"/>
              <w:left w:val="nil"/>
              <w:bottom w:val="dotted" w:sz="4" w:space="0" w:color="auto"/>
              <w:right w:val="dotted" w:sz="4" w:space="0" w:color="auto"/>
            </w:tcBorders>
            <w:shd w:val="clear" w:color="auto" w:fill="auto"/>
            <w:vAlign w:val="center"/>
            <w:hideMark/>
          </w:tcPr>
          <w:p w14:paraId="2BE15AF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655.6 </w:t>
            </w:r>
          </w:p>
        </w:tc>
        <w:tc>
          <w:tcPr>
            <w:tcW w:w="438" w:type="pct"/>
            <w:tcBorders>
              <w:top w:val="nil"/>
              <w:left w:val="nil"/>
              <w:bottom w:val="dotted" w:sz="4" w:space="0" w:color="auto"/>
              <w:right w:val="dotted" w:sz="4" w:space="0" w:color="auto"/>
            </w:tcBorders>
            <w:shd w:val="clear" w:color="000000" w:fill="FFFFFF"/>
            <w:vAlign w:val="center"/>
            <w:hideMark/>
          </w:tcPr>
          <w:p w14:paraId="7F6CC3A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0A9B91E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13.8 </w:t>
            </w:r>
          </w:p>
        </w:tc>
        <w:tc>
          <w:tcPr>
            <w:tcW w:w="438" w:type="pct"/>
            <w:tcBorders>
              <w:top w:val="nil"/>
              <w:left w:val="nil"/>
              <w:bottom w:val="dotted" w:sz="4" w:space="0" w:color="auto"/>
              <w:right w:val="dotted" w:sz="4" w:space="0" w:color="auto"/>
            </w:tcBorders>
            <w:shd w:val="clear" w:color="000000" w:fill="FFFFFF"/>
            <w:vAlign w:val="center"/>
            <w:hideMark/>
          </w:tcPr>
          <w:p w14:paraId="0D39EF1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14:paraId="02951AF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641.8 </w:t>
            </w:r>
          </w:p>
        </w:tc>
        <w:tc>
          <w:tcPr>
            <w:tcW w:w="438" w:type="pct"/>
            <w:tcBorders>
              <w:top w:val="nil"/>
              <w:left w:val="nil"/>
              <w:bottom w:val="dotted" w:sz="4" w:space="0" w:color="auto"/>
              <w:right w:val="dotted" w:sz="4" w:space="0" w:color="auto"/>
            </w:tcBorders>
            <w:shd w:val="clear" w:color="000000" w:fill="FFFFFF"/>
            <w:vAlign w:val="center"/>
            <w:hideMark/>
          </w:tcPr>
          <w:p w14:paraId="2D3873F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9C666D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71F72D0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19944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ქურთის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25ADCB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2,388.0 </w:t>
            </w:r>
          </w:p>
        </w:tc>
        <w:tc>
          <w:tcPr>
            <w:tcW w:w="438" w:type="pct"/>
            <w:tcBorders>
              <w:top w:val="nil"/>
              <w:left w:val="nil"/>
              <w:bottom w:val="dotted" w:sz="4" w:space="0" w:color="auto"/>
              <w:right w:val="dotted" w:sz="4" w:space="0" w:color="auto"/>
            </w:tcBorders>
            <w:shd w:val="clear" w:color="auto" w:fill="auto"/>
            <w:vAlign w:val="center"/>
            <w:hideMark/>
          </w:tcPr>
          <w:p w14:paraId="22D2E9D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597.0 </w:t>
            </w:r>
          </w:p>
        </w:tc>
        <w:tc>
          <w:tcPr>
            <w:tcW w:w="438" w:type="pct"/>
            <w:tcBorders>
              <w:top w:val="nil"/>
              <w:left w:val="nil"/>
              <w:bottom w:val="dotted" w:sz="4" w:space="0" w:color="auto"/>
              <w:right w:val="dotted" w:sz="4" w:space="0" w:color="auto"/>
            </w:tcBorders>
            <w:shd w:val="clear" w:color="000000" w:fill="FFFFFF"/>
            <w:vAlign w:val="center"/>
            <w:hideMark/>
          </w:tcPr>
          <w:p w14:paraId="1060E8B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70CD977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24.9 </w:t>
            </w:r>
          </w:p>
        </w:tc>
        <w:tc>
          <w:tcPr>
            <w:tcW w:w="438" w:type="pct"/>
            <w:tcBorders>
              <w:top w:val="nil"/>
              <w:left w:val="nil"/>
              <w:bottom w:val="dotted" w:sz="4" w:space="0" w:color="auto"/>
              <w:right w:val="dotted" w:sz="4" w:space="0" w:color="auto"/>
            </w:tcBorders>
            <w:shd w:val="clear" w:color="000000" w:fill="FFFFFF"/>
            <w:vAlign w:val="center"/>
            <w:hideMark/>
          </w:tcPr>
          <w:p w14:paraId="1A3987C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14:paraId="2C1AB06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572.1 </w:t>
            </w:r>
          </w:p>
        </w:tc>
        <w:tc>
          <w:tcPr>
            <w:tcW w:w="438" w:type="pct"/>
            <w:tcBorders>
              <w:top w:val="nil"/>
              <w:left w:val="nil"/>
              <w:bottom w:val="dotted" w:sz="4" w:space="0" w:color="auto"/>
              <w:right w:val="dotted" w:sz="4" w:space="0" w:color="auto"/>
            </w:tcBorders>
            <w:shd w:val="clear" w:color="000000" w:fill="FFFFFF"/>
            <w:vAlign w:val="center"/>
            <w:hideMark/>
          </w:tcPr>
          <w:p w14:paraId="16EDB0A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9F366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2101B1A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86C83F"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ქარელის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7BCF1F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5,562.0 </w:t>
            </w:r>
          </w:p>
        </w:tc>
        <w:tc>
          <w:tcPr>
            <w:tcW w:w="438" w:type="pct"/>
            <w:tcBorders>
              <w:top w:val="nil"/>
              <w:left w:val="nil"/>
              <w:bottom w:val="dotted" w:sz="4" w:space="0" w:color="auto"/>
              <w:right w:val="dotted" w:sz="4" w:space="0" w:color="auto"/>
            </w:tcBorders>
            <w:shd w:val="clear" w:color="auto" w:fill="auto"/>
            <w:vAlign w:val="center"/>
            <w:hideMark/>
          </w:tcPr>
          <w:p w14:paraId="269BDC8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574.7 </w:t>
            </w:r>
          </w:p>
        </w:tc>
        <w:tc>
          <w:tcPr>
            <w:tcW w:w="438" w:type="pct"/>
            <w:tcBorders>
              <w:top w:val="nil"/>
              <w:left w:val="nil"/>
              <w:bottom w:val="dotted" w:sz="4" w:space="0" w:color="auto"/>
              <w:right w:val="dotted" w:sz="4" w:space="0" w:color="auto"/>
            </w:tcBorders>
            <w:shd w:val="clear" w:color="000000" w:fill="FFFFFF"/>
            <w:vAlign w:val="center"/>
            <w:hideMark/>
          </w:tcPr>
          <w:p w14:paraId="44685002"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70D2273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4936E4D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F6A63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6533AB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5,322.0 </w:t>
            </w:r>
          </w:p>
        </w:tc>
        <w:tc>
          <w:tcPr>
            <w:tcW w:w="438" w:type="pct"/>
            <w:tcBorders>
              <w:top w:val="nil"/>
              <w:left w:val="nil"/>
              <w:bottom w:val="dotted" w:sz="4" w:space="0" w:color="auto"/>
              <w:right w:val="dotted" w:sz="4" w:space="0" w:color="auto"/>
            </w:tcBorders>
            <w:shd w:val="clear" w:color="000000" w:fill="FFFFFF"/>
            <w:vAlign w:val="center"/>
            <w:hideMark/>
          </w:tcPr>
          <w:p w14:paraId="2201255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514.7 </w:t>
            </w:r>
          </w:p>
        </w:tc>
      </w:tr>
      <w:tr w:rsidR="000B6813" w:rsidRPr="0062342A" w14:paraId="7F95A13F"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908241C"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კასპის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85E2FF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5,014.6 </w:t>
            </w:r>
          </w:p>
        </w:tc>
        <w:tc>
          <w:tcPr>
            <w:tcW w:w="438" w:type="pct"/>
            <w:tcBorders>
              <w:top w:val="nil"/>
              <w:left w:val="nil"/>
              <w:bottom w:val="dotted" w:sz="4" w:space="0" w:color="auto"/>
              <w:right w:val="dotted" w:sz="4" w:space="0" w:color="auto"/>
            </w:tcBorders>
            <w:shd w:val="clear" w:color="auto" w:fill="auto"/>
            <w:vAlign w:val="center"/>
            <w:hideMark/>
          </w:tcPr>
          <w:p w14:paraId="4063293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1,026.5 </w:t>
            </w:r>
          </w:p>
        </w:tc>
        <w:tc>
          <w:tcPr>
            <w:tcW w:w="438" w:type="pct"/>
            <w:tcBorders>
              <w:top w:val="nil"/>
              <w:left w:val="nil"/>
              <w:bottom w:val="dotted" w:sz="4" w:space="0" w:color="auto"/>
              <w:right w:val="dotted" w:sz="4" w:space="0" w:color="auto"/>
            </w:tcBorders>
            <w:shd w:val="clear" w:color="000000" w:fill="FFFFFF"/>
            <w:vAlign w:val="center"/>
            <w:hideMark/>
          </w:tcPr>
          <w:p w14:paraId="373100F1"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6DFDEED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48.9 </w:t>
            </w:r>
          </w:p>
        </w:tc>
        <w:tc>
          <w:tcPr>
            <w:tcW w:w="438" w:type="pct"/>
            <w:tcBorders>
              <w:top w:val="nil"/>
              <w:left w:val="nil"/>
              <w:bottom w:val="dotted" w:sz="4" w:space="0" w:color="auto"/>
              <w:right w:val="dotted" w:sz="4" w:space="0" w:color="auto"/>
            </w:tcBorders>
            <w:shd w:val="clear" w:color="000000" w:fill="FFFFFF"/>
            <w:vAlign w:val="center"/>
            <w:hideMark/>
          </w:tcPr>
          <w:p w14:paraId="41C0D7B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2176D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D9797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4,819.6 </w:t>
            </w:r>
          </w:p>
        </w:tc>
        <w:tc>
          <w:tcPr>
            <w:tcW w:w="438" w:type="pct"/>
            <w:tcBorders>
              <w:top w:val="nil"/>
              <w:left w:val="nil"/>
              <w:bottom w:val="dotted" w:sz="4" w:space="0" w:color="auto"/>
              <w:right w:val="dotted" w:sz="4" w:space="0" w:color="auto"/>
            </w:tcBorders>
            <w:shd w:val="clear" w:color="000000" w:fill="FFFFFF"/>
            <w:vAlign w:val="center"/>
            <w:hideMark/>
          </w:tcPr>
          <w:p w14:paraId="26149B4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977.6 </w:t>
            </w:r>
          </w:p>
        </w:tc>
      </w:tr>
      <w:tr w:rsidR="000B6813" w:rsidRPr="0062342A" w14:paraId="2308E6BA"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A57DF68"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თიღვის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822537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1,850.0 </w:t>
            </w:r>
          </w:p>
        </w:tc>
        <w:tc>
          <w:tcPr>
            <w:tcW w:w="438" w:type="pct"/>
            <w:tcBorders>
              <w:top w:val="nil"/>
              <w:left w:val="nil"/>
              <w:bottom w:val="dotted" w:sz="4" w:space="0" w:color="auto"/>
              <w:right w:val="dotted" w:sz="4" w:space="0" w:color="auto"/>
            </w:tcBorders>
            <w:shd w:val="clear" w:color="auto" w:fill="auto"/>
            <w:vAlign w:val="center"/>
            <w:hideMark/>
          </w:tcPr>
          <w:p w14:paraId="27E8453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462.6 </w:t>
            </w:r>
          </w:p>
        </w:tc>
        <w:tc>
          <w:tcPr>
            <w:tcW w:w="438" w:type="pct"/>
            <w:tcBorders>
              <w:top w:val="nil"/>
              <w:left w:val="nil"/>
              <w:bottom w:val="dotted" w:sz="4" w:space="0" w:color="auto"/>
              <w:right w:val="dotted" w:sz="4" w:space="0" w:color="auto"/>
            </w:tcBorders>
            <w:shd w:val="clear" w:color="000000" w:fill="FFFFFF"/>
            <w:vAlign w:val="center"/>
            <w:hideMark/>
          </w:tcPr>
          <w:p w14:paraId="14B4DC3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79705C5A"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8.7 </w:t>
            </w:r>
          </w:p>
        </w:tc>
        <w:tc>
          <w:tcPr>
            <w:tcW w:w="438" w:type="pct"/>
            <w:tcBorders>
              <w:top w:val="nil"/>
              <w:left w:val="nil"/>
              <w:bottom w:val="dotted" w:sz="4" w:space="0" w:color="auto"/>
              <w:right w:val="dotted" w:sz="4" w:space="0" w:color="auto"/>
            </w:tcBorders>
            <w:shd w:val="clear" w:color="000000" w:fill="FFFFFF"/>
            <w:vAlign w:val="center"/>
            <w:hideMark/>
          </w:tcPr>
          <w:p w14:paraId="6693E20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14:paraId="52521D3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453.9 </w:t>
            </w:r>
          </w:p>
        </w:tc>
        <w:tc>
          <w:tcPr>
            <w:tcW w:w="438" w:type="pct"/>
            <w:tcBorders>
              <w:top w:val="nil"/>
              <w:left w:val="nil"/>
              <w:bottom w:val="dotted" w:sz="4" w:space="0" w:color="auto"/>
              <w:right w:val="dotted" w:sz="4" w:space="0" w:color="auto"/>
            </w:tcBorders>
            <w:shd w:val="clear" w:color="000000" w:fill="FFFFFF"/>
            <w:vAlign w:val="center"/>
            <w:hideMark/>
          </w:tcPr>
          <w:p w14:paraId="3337096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1700F5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1A26917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78845E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ხაშურის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EEDB6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5,775.3 </w:t>
            </w:r>
          </w:p>
        </w:tc>
        <w:tc>
          <w:tcPr>
            <w:tcW w:w="438" w:type="pct"/>
            <w:tcBorders>
              <w:top w:val="nil"/>
              <w:left w:val="nil"/>
              <w:bottom w:val="dotted" w:sz="4" w:space="0" w:color="auto"/>
              <w:right w:val="dotted" w:sz="4" w:space="0" w:color="auto"/>
            </w:tcBorders>
            <w:shd w:val="clear" w:color="auto" w:fill="auto"/>
            <w:vAlign w:val="center"/>
            <w:hideMark/>
          </w:tcPr>
          <w:p w14:paraId="3363DD8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767.3 </w:t>
            </w:r>
          </w:p>
        </w:tc>
        <w:tc>
          <w:tcPr>
            <w:tcW w:w="438" w:type="pct"/>
            <w:tcBorders>
              <w:top w:val="nil"/>
              <w:left w:val="nil"/>
              <w:bottom w:val="dotted" w:sz="4" w:space="0" w:color="auto"/>
              <w:right w:val="dotted" w:sz="4" w:space="0" w:color="auto"/>
            </w:tcBorders>
            <w:shd w:val="clear" w:color="000000" w:fill="FFFFFF"/>
            <w:vAlign w:val="center"/>
            <w:hideMark/>
          </w:tcPr>
          <w:p w14:paraId="1935649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3061070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62.4 </w:t>
            </w:r>
          </w:p>
        </w:tc>
        <w:tc>
          <w:tcPr>
            <w:tcW w:w="438" w:type="pct"/>
            <w:tcBorders>
              <w:top w:val="nil"/>
              <w:left w:val="nil"/>
              <w:bottom w:val="dotted" w:sz="4" w:space="0" w:color="auto"/>
              <w:right w:val="dotted" w:sz="4" w:space="0" w:color="auto"/>
            </w:tcBorders>
            <w:shd w:val="clear" w:color="000000" w:fill="FFFFFF"/>
            <w:vAlign w:val="center"/>
            <w:hideMark/>
          </w:tcPr>
          <w:p w14:paraId="1557F31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A154E6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E6DED8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5,525.3 </w:t>
            </w:r>
          </w:p>
        </w:tc>
        <w:tc>
          <w:tcPr>
            <w:tcW w:w="438" w:type="pct"/>
            <w:tcBorders>
              <w:top w:val="nil"/>
              <w:left w:val="nil"/>
              <w:bottom w:val="dotted" w:sz="4" w:space="0" w:color="auto"/>
              <w:right w:val="dotted" w:sz="4" w:space="0" w:color="auto"/>
            </w:tcBorders>
            <w:shd w:val="clear" w:color="000000" w:fill="FFFFFF"/>
            <w:vAlign w:val="center"/>
            <w:hideMark/>
          </w:tcPr>
          <w:p w14:paraId="6A3F518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704.9 </w:t>
            </w:r>
          </w:p>
        </w:tc>
      </w:tr>
      <w:tr w:rsidR="000B6813" w:rsidRPr="0062342A" w14:paraId="60B02190"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4A64BC7"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ქვემო</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ქართლის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0AB6062F"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37,104.0 </w:t>
            </w:r>
          </w:p>
        </w:tc>
        <w:tc>
          <w:tcPr>
            <w:tcW w:w="438" w:type="pct"/>
            <w:tcBorders>
              <w:top w:val="nil"/>
              <w:left w:val="nil"/>
              <w:bottom w:val="dotted" w:sz="4" w:space="0" w:color="auto"/>
              <w:right w:val="dotted" w:sz="4" w:space="0" w:color="auto"/>
            </w:tcBorders>
            <w:shd w:val="clear" w:color="auto" w:fill="auto"/>
            <w:vAlign w:val="center"/>
            <w:hideMark/>
          </w:tcPr>
          <w:p w14:paraId="0417FA57"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3,034.0 </w:t>
            </w:r>
          </w:p>
        </w:tc>
        <w:tc>
          <w:tcPr>
            <w:tcW w:w="438" w:type="pct"/>
            <w:tcBorders>
              <w:top w:val="nil"/>
              <w:left w:val="nil"/>
              <w:bottom w:val="dotted" w:sz="4" w:space="0" w:color="auto"/>
              <w:right w:val="dotted" w:sz="4" w:space="0" w:color="auto"/>
            </w:tcBorders>
            <w:shd w:val="clear" w:color="000000" w:fill="FFFFFF"/>
            <w:vAlign w:val="center"/>
            <w:hideMark/>
          </w:tcPr>
          <w:p w14:paraId="26EB971A"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37107C77"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492.3 </w:t>
            </w:r>
          </w:p>
        </w:tc>
        <w:tc>
          <w:tcPr>
            <w:tcW w:w="438" w:type="pct"/>
            <w:tcBorders>
              <w:top w:val="nil"/>
              <w:left w:val="nil"/>
              <w:bottom w:val="dotted" w:sz="4" w:space="0" w:color="auto"/>
              <w:right w:val="dotted" w:sz="4" w:space="0" w:color="auto"/>
            </w:tcBorders>
            <w:shd w:val="clear" w:color="000000" w:fill="FFFFFF"/>
            <w:vAlign w:val="center"/>
            <w:hideMark/>
          </w:tcPr>
          <w:p w14:paraId="0E83A7AB"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C3F4B4"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78F9653"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35,134.0 </w:t>
            </w:r>
          </w:p>
        </w:tc>
        <w:tc>
          <w:tcPr>
            <w:tcW w:w="438" w:type="pct"/>
            <w:tcBorders>
              <w:top w:val="nil"/>
              <w:left w:val="nil"/>
              <w:bottom w:val="dotted" w:sz="4" w:space="0" w:color="auto"/>
              <w:right w:val="dotted" w:sz="4" w:space="0" w:color="auto"/>
            </w:tcBorders>
            <w:shd w:val="clear" w:color="000000" w:fill="FFFFFF"/>
            <w:vAlign w:val="center"/>
            <w:hideMark/>
          </w:tcPr>
          <w:p w14:paraId="3A86CE9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2,541.7 </w:t>
            </w:r>
          </w:p>
        </w:tc>
      </w:tr>
      <w:tr w:rsidR="000B6813" w:rsidRPr="0062342A" w14:paraId="3813A8FB"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0047FAE"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ქალაქ</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რუსთავის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7A3256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8,273.0 </w:t>
            </w:r>
          </w:p>
        </w:tc>
        <w:tc>
          <w:tcPr>
            <w:tcW w:w="438" w:type="pct"/>
            <w:tcBorders>
              <w:top w:val="nil"/>
              <w:left w:val="nil"/>
              <w:bottom w:val="dotted" w:sz="4" w:space="0" w:color="auto"/>
              <w:right w:val="dotted" w:sz="4" w:space="0" w:color="auto"/>
            </w:tcBorders>
            <w:shd w:val="clear" w:color="auto" w:fill="auto"/>
            <w:vAlign w:val="center"/>
            <w:hideMark/>
          </w:tcPr>
          <w:p w14:paraId="38DECF8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1,228.6 </w:t>
            </w:r>
          </w:p>
        </w:tc>
        <w:tc>
          <w:tcPr>
            <w:tcW w:w="438" w:type="pct"/>
            <w:tcBorders>
              <w:top w:val="nil"/>
              <w:left w:val="nil"/>
              <w:bottom w:val="dotted" w:sz="4" w:space="0" w:color="auto"/>
              <w:right w:val="dotted" w:sz="4" w:space="0" w:color="auto"/>
            </w:tcBorders>
            <w:shd w:val="clear" w:color="000000" w:fill="FFFFFF"/>
            <w:vAlign w:val="center"/>
            <w:hideMark/>
          </w:tcPr>
          <w:p w14:paraId="56CCA2E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14:paraId="0392FDA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137.4 </w:t>
            </w:r>
          </w:p>
        </w:tc>
        <w:tc>
          <w:tcPr>
            <w:tcW w:w="438" w:type="pct"/>
            <w:tcBorders>
              <w:top w:val="nil"/>
              <w:left w:val="nil"/>
              <w:bottom w:val="dotted" w:sz="4" w:space="0" w:color="auto"/>
              <w:right w:val="dotted" w:sz="4" w:space="0" w:color="auto"/>
            </w:tcBorders>
            <w:shd w:val="clear" w:color="000000" w:fill="FFFFFF"/>
            <w:vAlign w:val="center"/>
            <w:hideMark/>
          </w:tcPr>
          <w:p w14:paraId="3919687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C9D96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0A5158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7,723.0 </w:t>
            </w:r>
          </w:p>
        </w:tc>
        <w:tc>
          <w:tcPr>
            <w:tcW w:w="438" w:type="pct"/>
            <w:tcBorders>
              <w:top w:val="nil"/>
              <w:left w:val="nil"/>
              <w:bottom w:val="dotted" w:sz="4" w:space="0" w:color="auto"/>
              <w:right w:val="dotted" w:sz="4" w:space="0" w:color="auto"/>
            </w:tcBorders>
            <w:shd w:val="clear" w:color="000000" w:fill="FFFFFF"/>
            <w:vAlign w:val="center"/>
            <w:hideMark/>
          </w:tcPr>
          <w:p w14:paraId="1838048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1,091.2 </w:t>
            </w:r>
          </w:p>
        </w:tc>
      </w:tr>
      <w:tr w:rsidR="000B6813" w:rsidRPr="0062342A" w14:paraId="0E93CA26"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5468683"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ბოლნისის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DA34DE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5,444.0 </w:t>
            </w:r>
          </w:p>
        </w:tc>
        <w:tc>
          <w:tcPr>
            <w:tcW w:w="438" w:type="pct"/>
            <w:tcBorders>
              <w:top w:val="nil"/>
              <w:left w:val="nil"/>
              <w:bottom w:val="dotted" w:sz="4" w:space="0" w:color="auto"/>
              <w:right w:val="dotted" w:sz="4" w:space="0" w:color="auto"/>
            </w:tcBorders>
            <w:shd w:val="clear" w:color="auto" w:fill="auto"/>
            <w:vAlign w:val="center"/>
            <w:hideMark/>
          </w:tcPr>
          <w:p w14:paraId="5CF113A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334.9 </w:t>
            </w:r>
          </w:p>
        </w:tc>
        <w:tc>
          <w:tcPr>
            <w:tcW w:w="438" w:type="pct"/>
            <w:tcBorders>
              <w:top w:val="nil"/>
              <w:left w:val="nil"/>
              <w:bottom w:val="dotted" w:sz="4" w:space="0" w:color="auto"/>
              <w:right w:val="dotted" w:sz="4" w:space="0" w:color="auto"/>
            </w:tcBorders>
            <w:shd w:val="clear" w:color="000000" w:fill="FFFFFF"/>
            <w:vAlign w:val="center"/>
            <w:hideMark/>
          </w:tcPr>
          <w:p w14:paraId="278BBAF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36918D7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84.9 </w:t>
            </w:r>
          </w:p>
        </w:tc>
        <w:tc>
          <w:tcPr>
            <w:tcW w:w="438" w:type="pct"/>
            <w:tcBorders>
              <w:top w:val="nil"/>
              <w:left w:val="nil"/>
              <w:bottom w:val="dotted" w:sz="4" w:space="0" w:color="auto"/>
              <w:right w:val="dotted" w:sz="4" w:space="0" w:color="auto"/>
            </w:tcBorders>
            <w:shd w:val="clear" w:color="000000" w:fill="FFFFFF"/>
            <w:vAlign w:val="center"/>
            <w:hideMark/>
          </w:tcPr>
          <w:p w14:paraId="08EE183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235F4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0AFF3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5,104.0 </w:t>
            </w:r>
          </w:p>
        </w:tc>
        <w:tc>
          <w:tcPr>
            <w:tcW w:w="438" w:type="pct"/>
            <w:tcBorders>
              <w:top w:val="nil"/>
              <w:left w:val="nil"/>
              <w:bottom w:val="dotted" w:sz="4" w:space="0" w:color="auto"/>
              <w:right w:val="dotted" w:sz="4" w:space="0" w:color="auto"/>
            </w:tcBorders>
            <w:shd w:val="clear" w:color="000000" w:fill="FFFFFF"/>
            <w:vAlign w:val="center"/>
            <w:hideMark/>
          </w:tcPr>
          <w:p w14:paraId="01ED7AF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250.0 </w:t>
            </w:r>
          </w:p>
        </w:tc>
      </w:tr>
      <w:tr w:rsidR="000B6813" w:rsidRPr="0062342A" w14:paraId="3E34BBC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BEDAE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გარდაბნის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2E11BF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6,648.7 </w:t>
            </w:r>
          </w:p>
        </w:tc>
        <w:tc>
          <w:tcPr>
            <w:tcW w:w="438" w:type="pct"/>
            <w:tcBorders>
              <w:top w:val="nil"/>
              <w:left w:val="nil"/>
              <w:bottom w:val="dotted" w:sz="4" w:space="0" w:color="auto"/>
              <w:right w:val="dotted" w:sz="4" w:space="0" w:color="auto"/>
            </w:tcBorders>
            <w:shd w:val="clear" w:color="auto" w:fill="auto"/>
            <w:vAlign w:val="center"/>
            <w:hideMark/>
          </w:tcPr>
          <w:p w14:paraId="40FA040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72.6 </w:t>
            </w:r>
          </w:p>
        </w:tc>
        <w:tc>
          <w:tcPr>
            <w:tcW w:w="438" w:type="pct"/>
            <w:tcBorders>
              <w:top w:val="nil"/>
              <w:left w:val="nil"/>
              <w:bottom w:val="dotted" w:sz="4" w:space="0" w:color="auto"/>
              <w:right w:val="dotted" w:sz="4" w:space="0" w:color="auto"/>
            </w:tcBorders>
            <w:shd w:val="clear" w:color="000000" w:fill="FFFFFF"/>
            <w:vAlign w:val="center"/>
            <w:hideMark/>
          </w:tcPr>
          <w:p w14:paraId="527A71B7"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3E69512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72.6 </w:t>
            </w:r>
          </w:p>
        </w:tc>
        <w:tc>
          <w:tcPr>
            <w:tcW w:w="438" w:type="pct"/>
            <w:tcBorders>
              <w:top w:val="nil"/>
              <w:left w:val="nil"/>
              <w:bottom w:val="dotted" w:sz="4" w:space="0" w:color="auto"/>
              <w:right w:val="dotted" w:sz="4" w:space="0" w:color="auto"/>
            </w:tcBorders>
            <w:shd w:val="clear" w:color="000000" w:fill="FFFFFF"/>
            <w:vAlign w:val="center"/>
            <w:hideMark/>
          </w:tcPr>
          <w:p w14:paraId="695AE63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F3E836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44D65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6,358.7 </w:t>
            </w:r>
          </w:p>
        </w:tc>
        <w:tc>
          <w:tcPr>
            <w:tcW w:w="438" w:type="pct"/>
            <w:tcBorders>
              <w:top w:val="nil"/>
              <w:left w:val="nil"/>
              <w:bottom w:val="dotted" w:sz="4" w:space="0" w:color="auto"/>
              <w:right w:val="dotted" w:sz="4" w:space="0" w:color="auto"/>
            </w:tcBorders>
            <w:shd w:val="clear" w:color="000000" w:fill="FFFFFF"/>
            <w:vAlign w:val="center"/>
            <w:hideMark/>
          </w:tcPr>
          <w:p w14:paraId="77DEECF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303B8817"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814C698"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დმანისის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0136E0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2,896.7 </w:t>
            </w:r>
          </w:p>
        </w:tc>
        <w:tc>
          <w:tcPr>
            <w:tcW w:w="438" w:type="pct"/>
            <w:tcBorders>
              <w:top w:val="nil"/>
              <w:left w:val="nil"/>
              <w:bottom w:val="dotted" w:sz="4" w:space="0" w:color="auto"/>
              <w:right w:val="dotted" w:sz="4" w:space="0" w:color="auto"/>
            </w:tcBorders>
            <w:shd w:val="clear" w:color="auto" w:fill="auto"/>
            <w:vAlign w:val="center"/>
            <w:hideMark/>
          </w:tcPr>
          <w:p w14:paraId="24705D2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252.4 </w:t>
            </w:r>
          </w:p>
        </w:tc>
        <w:tc>
          <w:tcPr>
            <w:tcW w:w="438" w:type="pct"/>
            <w:tcBorders>
              <w:top w:val="nil"/>
              <w:left w:val="nil"/>
              <w:bottom w:val="dotted" w:sz="4" w:space="0" w:color="auto"/>
              <w:right w:val="dotted" w:sz="4" w:space="0" w:color="auto"/>
            </w:tcBorders>
            <w:shd w:val="clear" w:color="000000" w:fill="FFFFFF"/>
            <w:vAlign w:val="center"/>
            <w:hideMark/>
          </w:tcPr>
          <w:p w14:paraId="05B288D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2D39957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1528213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8F282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042C9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2,751.7 </w:t>
            </w:r>
          </w:p>
        </w:tc>
        <w:tc>
          <w:tcPr>
            <w:tcW w:w="438" w:type="pct"/>
            <w:tcBorders>
              <w:top w:val="nil"/>
              <w:left w:val="nil"/>
              <w:bottom w:val="dotted" w:sz="4" w:space="0" w:color="auto"/>
              <w:right w:val="dotted" w:sz="4" w:space="0" w:color="auto"/>
            </w:tcBorders>
            <w:shd w:val="clear" w:color="000000" w:fill="FFFFFF"/>
            <w:vAlign w:val="center"/>
            <w:hideMark/>
          </w:tcPr>
          <w:p w14:paraId="252FA78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216.1 </w:t>
            </w:r>
          </w:p>
        </w:tc>
      </w:tr>
      <w:tr w:rsidR="000B6813" w:rsidRPr="0062342A" w14:paraId="5EB1093C"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6E0B936"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თეთრიწყაროს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62E4B2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3,986.3 </w:t>
            </w:r>
          </w:p>
        </w:tc>
        <w:tc>
          <w:tcPr>
            <w:tcW w:w="438" w:type="pct"/>
            <w:tcBorders>
              <w:top w:val="nil"/>
              <w:left w:val="nil"/>
              <w:bottom w:val="dotted" w:sz="4" w:space="0" w:color="auto"/>
              <w:right w:val="dotted" w:sz="4" w:space="0" w:color="auto"/>
            </w:tcBorders>
            <w:shd w:val="clear" w:color="auto" w:fill="auto"/>
            <w:vAlign w:val="center"/>
            <w:hideMark/>
          </w:tcPr>
          <w:p w14:paraId="5906A8E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849.4 </w:t>
            </w:r>
          </w:p>
        </w:tc>
        <w:tc>
          <w:tcPr>
            <w:tcW w:w="438" w:type="pct"/>
            <w:tcBorders>
              <w:top w:val="nil"/>
              <w:left w:val="nil"/>
              <w:bottom w:val="dotted" w:sz="4" w:space="0" w:color="auto"/>
              <w:right w:val="dotted" w:sz="4" w:space="0" w:color="auto"/>
            </w:tcBorders>
            <w:shd w:val="clear" w:color="000000" w:fill="FFFFFF"/>
            <w:vAlign w:val="center"/>
            <w:hideMark/>
          </w:tcPr>
          <w:p w14:paraId="6F89AE0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0FE6512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11C3524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D3942B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8C1522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3,746.3 </w:t>
            </w:r>
          </w:p>
        </w:tc>
        <w:tc>
          <w:tcPr>
            <w:tcW w:w="438" w:type="pct"/>
            <w:tcBorders>
              <w:top w:val="nil"/>
              <w:left w:val="nil"/>
              <w:bottom w:val="dotted" w:sz="4" w:space="0" w:color="auto"/>
              <w:right w:val="dotted" w:sz="4" w:space="0" w:color="auto"/>
            </w:tcBorders>
            <w:shd w:val="clear" w:color="000000" w:fill="FFFFFF"/>
            <w:vAlign w:val="center"/>
            <w:hideMark/>
          </w:tcPr>
          <w:p w14:paraId="5B797CA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789.4 </w:t>
            </w:r>
          </w:p>
        </w:tc>
      </w:tr>
      <w:tr w:rsidR="000B6813" w:rsidRPr="0062342A" w14:paraId="6DABE17E"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8BC1D76"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მარნეულის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3C3097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6,832.6 </w:t>
            </w:r>
          </w:p>
        </w:tc>
        <w:tc>
          <w:tcPr>
            <w:tcW w:w="438" w:type="pct"/>
            <w:tcBorders>
              <w:top w:val="nil"/>
              <w:left w:val="nil"/>
              <w:bottom w:val="dotted" w:sz="4" w:space="0" w:color="auto"/>
              <w:right w:val="dotted" w:sz="4" w:space="0" w:color="auto"/>
            </w:tcBorders>
            <w:shd w:val="clear" w:color="auto" w:fill="auto"/>
            <w:vAlign w:val="center"/>
            <w:hideMark/>
          </w:tcPr>
          <w:p w14:paraId="1C4EECA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1AD9950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283685D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4EB90BE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C0985D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6141E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6,552.6 </w:t>
            </w:r>
          </w:p>
        </w:tc>
        <w:tc>
          <w:tcPr>
            <w:tcW w:w="438" w:type="pct"/>
            <w:tcBorders>
              <w:top w:val="nil"/>
              <w:left w:val="nil"/>
              <w:bottom w:val="dotted" w:sz="4" w:space="0" w:color="auto"/>
              <w:right w:val="dotted" w:sz="4" w:space="0" w:color="auto"/>
            </w:tcBorders>
            <w:shd w:val="clear" w:color="000000" w:fill="FFFFFF"/>
            <w:vAlign w:val="center"/>
            <w:hideMark/>
          </w:tcPr>
          <w:p w14:paraId="222B2EB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195.1 </w:t>
            </w:r>
          </w:p>
        </w:tc>
      </w:tr>
      <w:tr w:rsidR="000B6813" w:rsidRPr="0062342A" w14:paraId="0741AA9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F695C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წალკის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FDC1E6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3,022.7 </w:t>
            </w:r>
          </w:p>
        </w:tc>
        <w:tc>
          <w:tcPr>
            <w:tcW w:w="438" w:type="pct"/>
            <w:tcBorders>
              <w:top w:val="nil"/>
              <w:left w:val="nil"/>
              <w:bottom w:val="dotted" w:sz="4" w:space="0" w:color="auto"/>
              <w:right w:val="dotted" w:sz="4" w:space="0" w:color="auto"/>
            </w:tcBorders>
            <w:shd w:val="clear" w:color="auto" w:fill="auto"/>
            <w:vAlign w:val="center"/>
            <w:hideMark/>
          </w:tcPr>
          <w:p w14:paraId="0A8710B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7A97FD6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33E19E4E"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7182E53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5A112E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5EF52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2,897.7 </w:t>
            </w:r>
          </w:p>
        </w:tc>
        <w:tc>
          <w:tcPr>
            <w:tcW w:w="438" w:type="pct"/>
            <w:tcBorders>
              <w:top w:val="nil"/>
              <w:left w:val="nil"/>
              <w:bottom w:val="dotted" w:sz="4" w:space="0" w:color="auto"/>
              <w:right w:val="dotted" w:sz="4" w:space="0" w:color="auto"/>
            </w:tcBorders>
            <w:shd w:val="clear" w:color="000000" w:fill="FFFFFF"/>
            <w:vAlign w:val="center"/>
            <w:hideMark/>
          </w:tcPr>
          <w:p w14:paraId="08F056E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008A962D"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393252"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გურიის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164C7618"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23,216.6 </w:t>
            </w:r>
          </w:p>
        </w:tc>
        <w:tc>
          <w:tcPr>
            <w:tcW w:w="438" w:type="pct"/>
            <w:tcBorders>
              <w:top w:val="nil"/>
              <w:left w:val="nil"/>
              <w:bottom w:val="dotted" w:sz="4" w:space="0" w:color="auto"/>
              <w:right w:val="dotted" w:sz="4" w:space="0" w:color="auto"/>
            </w:tcBorders>
            <w:shd w:val="clear" w:color="auto" w:fill="auto"/>
            <w:vAlign w:val="center"/>
            <w:hideMark/>
          </w:tcPr>
          <w:p w14:paraId="0E5B2567"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1,996.9 </w:t>
            </w:r>
          </w:p>
        </w:tc>
        <w:tc>
          <w:tcPr>
            <w:tcW w:w="438" w:type="pct"/>
            <w:tcBorders>
              <w:top w:val="nil"/>
              <w:left w:val="nil"/>
              <w:bottom w:val="dotted" w:sz="4" w:space="0" w:color="auto"/>
              <w:right w:val="dotted" w:sz="4" w:space="0" w:color="auto"/>
            </w:tcBorders>
            <w:shd w:val="clear" w:color="000000" w:fill="FFFFFF"/>
            <w:vAlign w:val="center"/>
            <w:hideMark/>
          </w:tcPr>
          <w:p w14:paraId="59B69A1D"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14:paraId="4D431F21"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183.6 </w:t>
            </w:r>
          </w:p>
        </w:tc>
        <w:tc>
          <w:tcPr>
            <w:tcW w:w="438" w:type="pct"/>
            <w:tcBorders>
              <w:top w:val="nil"/>
              <w:left w:val="nil"/>
              <w:bottom w:val="dotted" w:sz="4" w:space="0" w:color="auto"/>
              <w:right w:val="dotted" w:sz="4" w:space="0" w:color="auto"/>
            </w:tcBorders>
            <w:shd w:val="clear" w:color="000000" w:fill="FFFFFF"/>
            <w:vAlign w:val="center"/>
            <w:hideMark/>
          </w:tcPr>
          <w:p w14:paraId="230E119A"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3,655.0 </w:t>
            </w:r>
          </w:p>
        </w:tc>
        <w:tc>
          <w:tcPr>
            <w:tcW w:w="438" w:type="pct"/>
            <w:tcBorders>
              <w:top w:val="nil"/>
              <w:left w:val="nil"/>
              <w:bottom w:val="dotted" w:sz="4" w:space="0" w:color="auto"/>
              <w:right w:val="dotted" w:sz="4" w:space="0" w:color="auto"/>
            </w:tcBorders>
            <w:shd w:val="clear" w:color="000000" w:fill="FFFFFF"/>
            <w:vAlign w:val="center"/>
            <w:hideMark/>
          </w:tcPr>
          <w:p w14:paraId="6DC607E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612A0348"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18,826.6 </w:t>
            </w:r>
          </w:p>
        </w:tc>
        <w:tc>
          <w:tcPr>
            <w:tcW w:w="438" w:type="pct"/>
            <w:tcBorders>
              <w:top w:val="nil"/>
              <w:left w:val="nil"/>
              <w:bottom w:val="dotted" w:sz="4" w:space="0" w:color="auto"/>
              <w:right w:val="dotted" w:sz="4" w:space="0" w:color="auto"/>
            </w:tcBorders>
            <w:shd w:val="clear" w:color="000000" w:fill="FFFFFF"/>
            <w:vAlign w:val="center"/>
            <w:hideMark/>
          </w:tcPr>
          <w:p w14:paraId="23CCBD65"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1,313.3 </w:t>
            </w:r>
          </w:p>
        </w:tc>
      </w:tr>
      <w:tr w:rsidR="000B6813" w:rsidRPr="0062342A" w14:paraId="29A15A9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FAFDE97"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ლანჩხუთის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8FB211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7,039.3 </w:t>
            </w:r>
          </w:p>
        </w:tc>
        <w:tc>
          <w:tcPr>
            <w:tcW w:w="438" w:type="pct"/>
            <w:tcBorders>
              <w:top w:val="nil"/>
              <w:left w:val="nil"/>
              <w:bottom w:val="dotted" w:sz="4" w:space="0" w:color="auto"/>
              <w:right w:val="dotted" w:sz="4" w:space="0" w:color="auto"/>
            </w:tcBorders>
            <w:shd w:val="clear" w:color="auto" w:fill="auto"/>
            <w:vAlign w:val="center"/>
            <w:hideMark/>
          </w:tcPr>
          <w:p w14:paraId="5530892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893.7 </w:t>
            </w:r>
          </w:p>
        </w:tc>
        <w:tc>
          <w:tcPr>
            <w:tcW w:w="438" w:type="pct"/>
            <w:tcBorders>
              <w:top w:val="nil"/>
              <w:left w:val="nil"/>
              <w:bottom w:val="dotted" w:sz="4" w:space="0" w:color="auto"/>
              <w:right w:val="dotted" w:sz="4" w:space="0" w:color="auto"/>
            </w:tcBorders>
            <w:shd w:val="clear" w:color="000000" w:fill="FFFFFF"/>
            <w:vAlign w:val="center"/>
            <w:hideMark/>
          </w:tcPr>
          <w:p w14:paraId="420A804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27E8C95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61.2 </w:t>
            </w:r>
          </w:p>
        </w:tc>
        <w:tc>
          <w:tcPr>
            <w:tcW w:w="438" w:type="pct"/>
            <w:tcBorders>
              <w:top w:val="nil"/>
              <w:left w:val="nil"/>
              <w:bottom w:val="dotted" w:sz="4" w:space="0" w:color="auto"/>
              <w:right w:val="dotted" w:sz="4" w:space="0" w:color="auto"/>
            </w:tcBorders>
            <w:shd w:val="clear" w:color="000000" w:fill="FFFFFF"/>
            <w:vAlign w:val="center"/>
            <w:hideMark/>
          </w:tcPr>
          <w:p w14:paraId="2881C1E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F7F7C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7E9971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6,794.3 </w:t>
            </w:r>
          </w:p>
        </w:tc>
        <w:tc>
          <w:tcPr>
            <w:tcW w:w="438" w:type="pct"/>
            <w:tcBorders>
              <w:top w:val="nil"/>
              <w:left w:val="nil"/>
              <w:bottom w:val="dotted" w:sz="4" w:space="0" w:color="auto"/>
              <w:right w:val="dotted" w:sz="4" w:space="0" w:color="auto"/>
            </w:tcBorders>
            <w:shd w:val="clear" w:color="000000" w:fill="FFFFFF"/>
            <w:vAlign w:val="center"/>
            <w:hideMark/>
          </w:tcPr>
          <w:p w14:paraId="2756024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832.5 </w:t>
            </w:r>
          </w:p>
        </w:tc>
      </w:tr>
      <w:tr w:rsidR="000B6813" w:rsidRPr="0062342A" w14:paraId="07773A2B"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E1D5109"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ოზურგეთის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5BA9B9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11,267.6 </w:t>
            </w:r>
          </w:p>
        </w:tc>
        <w:tc>
          <w:tcPr>
            <w:tcW w:w="438" w:type="pct"/>
            <w:tcBorders>
              <w:top w:val="nil"/>
              <w:left w:val="nil"/>
              <w:bottom w:val="dotted" w:sz="4" w:space="0" w:color="auto"/>
              <w:right w:val="dotted" w:sz="4" w:space="0" w:color="auto"/>
            </w:tcBorders>
            <w:shd w:val="clear" w:color="auto" w:fill="auto"/>
            <w:vAlign w:val="center"/>
            <w:hideMark/>
          </w:tcPr>
          <w:p w14:paraId="52F0AB9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550.7 </w:t>
            </w:r>
          </w:p>
        </w:tc>
        <w:tc>
          <w:tcPr>
            <w:tcW w:w="438" w:type="pct"/>
            <w:tcBorders>
              <w:top w:val="nil"/>
              <w:left w:val="nil"/>
              <w:bottom w:val="dotted" w:sz="4" w:space="0" w:color="auto"/>
              <w:right w:val="dotted" w:sz="4" w:space="0" w:color="auto"/>
            </w:tcBorders>
            <w:shd w:val="clear" w:color="000000" w:fill="FFFFFF"/>
            <w:vAlign w:val="center"/>
            <w:hideMark/>
          </w:tcPr>
          <w:p w14:paraId="75F41D6A"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31196FF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69.9 </w:t>
            </w:r>
          </w:p>
        </w:tc>
        <w:tc>
          <w:tcPr>
            <w:tcW w:w="438" w:type="pct"/>
            <w:tcBorders>
              <w:top w:val="nil"/>
              <w:left w:val="nil"/>
              <w:bottom w:val="dotted" w:sz="4" w:space="0" w:color="auto"/>
              <w:right w:val="dotted" w:sz="4" w:space="0" w:color="auto"/>
            </w:tcBorders>
            <w:shd w:val="clear" w:color="000000" w:fill="FFFFFF"/>
            <w:vAlign w:val="center"/>
            <w:hideMark/>
          </w:tcPr>
          <w:p w14:paraId="37E9CF6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2,550.0 </w:t>
            </w:r>
          </w:p>
        </w:tc>
        <w:tc>
          <w:tcPr>
            <w:tcW w:w="438" w:type="pct"/>
            <w:tcBorders>
              <w:top w:val="nil"/>
              <w:left w:val="nil"/>
              <w:bottom w:val="dotted" w:sz="4" w:space="0" w:color="auto"/>
              <w:right w:val="dotted" w:sz="4" w:space="0" w:color="auto"/>
            </w:tcBorders>
            <w:shd w:val="clear" w:color="000000" w:fill="FFFFFF"/>
            <w:vAlign w:val="center"/>
            <w:hideMark/>
          </w:tcPr>
          <w:p w14:paraId="1FC7108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D261B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8,437.6 </w:t>
            </w:r>
          </w:p>
        </w:tc>
        <w:tc>
          <w:tcPr>
            <w:tcW w:w="438" w:type="pct"/>
            <w:tcBorders>
              <w:top w:val="nil"/>
              <w:left w:val="nil"/>
              <w:bottom w:val="dotted" w:sz="4" w:space="0" w:color="auto"/>
              <w:right w:val="dotted" w:sz="4" w:space="0" w:color="auto"/>
            </w:tcBorders>
            <w:shd w:val="clear" w:color="000000" w:fill="FFFFFF"/>
            <w:vAlign w:val="center"/>
            <w:hideMark/>
          </w:tcPr>
          <w:p w14:paraId="4BFB6C5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480.8 </w:t>
            </w:r>
          </w:p>
        </w:tc>
      </w:tr>
      <w:tr w:rsidR="000B6813" w:rsidRPr="0062342A" w14:paraId="0AAD7FCE"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3FF35D4"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ჩოხატაურის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C0ADF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4,909.7 </w:t>
            </w:r>
          </w:p>
        </w:tc>
        <w:tc>
          <w:tcPr>
            <w:tcW w:w="438" w:type="pct"/>
            <w:tcBorders>
              <w:top w:val="nil"/>
              <w:left w:val="nil"/>
              <w:bottom w:val="dotted" w:sz="4" w:space="0" w:color="auto"/>
              <w:right w:val="dotted" w:sz="4" w:space="0" w:color="auto"/>
            </w:tcBorders>
            <w:shd w:val="clear" w:color="auto" w:fill="auto"/>
            <w:vAlign w:val="center"/>
            <w:hideMark/>
          </w:tcPr>
          <w:p w14:paraId="2ADE3C5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552.5 </w:t>
            </w:r>
          </w:p>
        </w:tc>
        <w:tc>
          <w:tcPr>
            <w:tcW w:w="438" w:type="pct"/>
            <w:tcBorders>
              <w:top w:val="nil"/>
              <w:left w:val="nil"/>
              <w:bottom w:val="dotted" w:sz="4" w:space="0" w:color="auto"/>
              <w:right w:val="dotted" w:sz="4" w:space="0" w:color="auto"/>
            </w:tcBorders>
            <w:shd w:val="clear" w:color="000000" w:fill="FFFFFF"/>
            <w:vAlign w:val="center"/>
            <w:hideMark/>
          </w:tcPr>
          <w:p w14:paraId="2ABE83A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69CD0BD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52.5 </w:t>
            </w:r>
          </w:p>
        </w:tc>
        <w:tc>
          <w:tcPr>
            <w:tcW w:w="438" w:type="pct"/>
            <w:tcBorders>
              <w:top w:val="nil"/>
              <w:left w:val="nil"/>
              <w:bottom w:val="dotted" w:sz="4" w:space="0" w:color="auto"/>
              <w:right w:val="dotted" w:sz="4" w:space="0" w:color="auto"/>
            </w:tcBorders>
            <w:shd w:val="clear" w:color="000000" w:fill="FFFFFF"/>
            <w:vAlign w:val="center"/>
            <w:hideMark/>
          </w:tcPr>
          <w:p w14:paraId="7A4BE1B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1,105.0 </w:t>
            </w:r>
          </w:p>
        </w:tc>
        <w:tc>
          <w:tcPr>
            <w:tcW w:w="438" w:type="pct"/>
            <w:tcBorders>
              <w:top w:val="nil"/>
              <w:left w:val="nil"/>
              <w:bottom w:val="dotted" w:sz="4" w:space="0" w:color="auto"/>
              <w:right w:val="dotted" w:sz="4" w:space="0" w:color="auto"/>
            </w:tcBorders>
            <w:shd w:val="clear" w:color="000000" w:fill="FFFFFF"/>
            <w:vAlign w:val="center"/>
            <w:hideMark/>
          </w:tcPr>
          <w:p w14:paraId="4C1FF71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0155EDC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3,594.7 </w:t>
            </w:r>
          </w:p>
        </w:tc>
        <w:tc>
          <w:tcPr>
            <w:tcW w:w="438" w:type="pct"/>
            <w:tcBorders>
              <w:top w:val="nil"/>
              <w:left w:val="nil"/>
              <w:bottom w:val="dotted" w:sz="4" w:space="0" w:color="auto"/>
              <w:right w:val="dotted" w:sz="4" w:space="0" w:color="auto"/>
            </w:tcBorders>
            <w:shd w:val="clear" w:color="000000" w:fill="FFFFFF"/>
            <w:vAlign w:val="center"/>
            <w:hideMark/>
          </w:tcPr>
          <w:p w14:paraId="588F409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5081C1C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0CC173"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სამცხე</w:t>
            </w:r>
            <w:r w:rsidRPr="0062342A">
              <w:rPr>
                <w:rFonts w:ascii="LitNusx" w:eastAsia="Times New Roman" w:hAnsi="LitNusx" w:cs="Arial"/>
                <w:b/>
                <w:bCs/>
                <w:sz w:val="16"/>
                <w:szCs w:val="16"/>
              </w:rPr>
              <w:t>-</w:t>
            </w:r>
            <w:r w:rsidRPr="0062342A">
              <w:rPr>
                <w:rFonts w:ascii="Sylfaen" w:eastAsia="Times New Roman" w:hAnsi="Sylfaen" w:cs="Sylfaen"/>
                <w:b/>
                <w:bCs/>
                <w:sz w:val="16"/>
                <w:szCs w:val="16"/>
              </w:rPr>
              <w:t>ჯავახეთის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2D663AC9"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28,242.1 </w:t>
            </w:r>
          </w:p>
        </w:tc>
        <w:tc>
          <w:tcPr>
            <w:tcW w:w="438" w:type="pct"/>
            <w:tcBorders>
              <w:top w:val="nil"/>
              <w:left w:val="nil"/>
              <w:bottom w:val="dotted" w:sz="4" w:space="0" w:color="auto"/>
              <w:right w:val="dotted" w:sz="4" w:space="0" w:color="auto"/>
            </w:tcBorders>
            <w:shd w:val="clear" w:color="auto" w:fill="auto"/>
            <w:vAlign w:val="center"/>
            <w:hideMark/>
          </w:tcPr>
          <w:p w14:paraId="45E9FAF9"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1,477.8 </w:t>
            </w:r>
          </w:p>
        </w:tc>
        <w:tc>
          <w:tcPr>
            <w:tcW w:w="438" w:type="pct"/>
            <w:tcBorders>
              <w:top w:val="nil"/>
              <w:left w:val="nil"/>
              <w:bottom w:val="dotted" w:sz="4" w:space="0" w:color="auto"/>
              <w:right w:val="dotted" w:sz="4" w:space="0" w:color="auto"/>
            </w:tcBorders>
            <w:shd w:val="clear" w:color="000000" w:fill="FFFFFF"/>
            <w:vAlign w:val="center"/>
            <w:hideMark/>
          </w:tcPr>
          <w:p w14:paraId="3C4E0703"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14:paraId="186FCECA"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317.7 </w:t>
            </w:r>
          </w:p>
        </w:tc>
        <w:tc>
          <w:tcPr>
            <w:tcW w:w="438" w:type="pct"/>
            <w:tcBorders>
              <w:top w:val="nil"/>
              <w:left w:val="nil"/>
              <w:bottom w:val="dotted" w:sz="4" w:space="0" w:color="auto"/>
              <w:right w:val="dotted" w:sz="4" w:space="0" w:color="auto"/>
            </w:tcBorders>
            <w:shd w:val="clear" w:color="000000" w:fill="FFFFFF"/>
            <w:vAlign w:val="center"/>
            <w:hideMark/>
          </w:tcPr>
          <w:p w14:paraId="145CE6EA"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3,950.0 </w:t>
            </w:r>
          </w:p>
        </w:tc>
        <w:tc>
          <w:tcPr>
            <w:tcW w:w="438" w:type="pct"/>
            <w:tcBorders>
              <w:top w:val="nil"/>
              <w:left w:val="nil"/>
              <w:bottom w:val="dotted" w:sz="4" w:space="0" w:color="auto"/>
              <w:right w:val="dotted" w:sz="4" w:space="0" w:color="auto"/>
            </w:tcBorders>
            <w:shd w:val="clear" w:color="000000" w:fill="FFFFFF"/>
            <w:vAlign w:val="center"/>
            <w:hideMark/>
          </w:tcPr>
          <w:p w14:paraId="4B135614"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418.3 </w:t>
            </w:r>
          </w:p>
        </w:tc>
        <w:tc>
          <w:tcPr>
            <w:tcW w:w="438" w:type="pct"/>
            <w:tcBorders>
              <w:top w:val="nil"/>
              <w:left w:val="nil"/>
              <w:bottom w:val="dotted" w:sz="4" w:space="0" w:color="auto"/>
              <w:right w:val="dotted" w:sz="4" w:space="0" w:color="auto"/>
            </w:tcBorders>
            <w:shd w:val="clear" w:color="000000" w:fill="FFFFFF"/>
            <w:vAlign w:val="center"/>
            <w:hideMark/>
          </w:tcPr>
          <w:p w14:paraId="3FDA2A83"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23,022.1 </w:t>
            </w:r>
          </w:p>
        </w:tc>
        <w:tc>
          <w:tcPr>
            <w:tcW w:w="438" w:type="pct"/>
            <w:tcBorders>
              <w:top w:val="nil"/>
              <w:left w:val="nil"/>
              <w:bottom w:val="dotted" w:sz="4" w:space="0" w:color="auto"/>
              <w:right w:val="dotted" w:sz="4" w:space="0" w:color="auto"/>
            </w:tcBorders>
            <w:shd w:val="clear" w:color="000000" w:fill="FFFFFF"/>
            <w:vAlign w:val="center"/>
            <w:hideMark/>
          </w:tcPr>
          <w:p w14:paraId="2F9DB6FD"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741.9 </w:t>
            </w:r>
          </w:p>
        </w:tc>
      </w:tr>
      <w:tr w:rsidR="000B6813" w:rsidRPr="0062342A" w14:paraId="128CACF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CF2EBA5"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ბორჯომის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E46ED5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8,051.5 </w:t>
            </w:r>
          </w:p>
        </w:tc>
        <w:tc>
          <w:tcPr>
            <w:tcW w:w="438" w:type="pct"/>
            <w:tcBorders>
              <w:top w:val="nil"/>
              <w:left w:val="nil"/>
              <w:bottom w:val="dotted" w:sz="4" w:space="0" w:color="auto"/>
              <w:right w:val="dotted" w:sz="4" w:space="0" w:color="auto"/>
            </w:tcBorders>
            <w:shd w:val="clear" w:color="auto" w:fill="auto"/>
            <w:vAlign w:val="center"/>
            <w:hideMark/>
          </w:tcPr>
          <w:p w14:paraId="720ADDC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821.7 </w:t>
            </w:r>
          </w:p>
        </w:tc>
        <w:tc>
          <w:tcPr>
            <w:tcW w:w="438" w:type="pct"/>
            <w:tcBorders>
              <w:top w:val="nil"/>
              <w:left w:val="nil"/>
              <w:bottom w:val="dotted" w:sz="4" w:space="0" w:color="auto"/>
              <w:right w:val="dotted" w:sz="4" w:space="0" w:color="auto"/>
            </w:tcBorders>
            <w:shd w:val="clear" w:color="000000" w:fill="FFFFFF"/>
            <w:vAlign w:val="center"/>
            <w:hideMark/>
          </w:tcPr>
          <w:p w14:paraId="25EAA1E3"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35515AB5"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56.4 </w:t>
            </w:r>
          </w:p>
        </w:tc>
        <w:tc>
          <w:tcPr>
            <w:tcW w:w="438" w:type="pct"/>
            <w:tcBorders>
              <w:top w:val="nil"/>
              <w:left w:val="nil"/>
              <w:bottom w:val="dotted" w:sz="4" w:space="0" w:color="auto"/>
              <w:right w:val="dotted" w:sz="4" w:space="0" w:color="auto"/>
            </w:tcBorders>
            <w:shd w:val="clear" w:color="000000" w:fill="FFFFFF"/>
            <w:vAlign w:val="center"/>
            <w:hideMark/>
          </w:tcPr>
          <w:p w14:paraId="0D11920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761C83F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3F00728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5,826.5 </w:t>
            </w:r>
          </w:p>
        </w:tc>
        <w:tc>
          <w:tcPr>
            <w:tcW w:w="438" w:type="pct"/>
            <w:tcBorders>
              <w:top w:val="nil"/>
              <w:left w:val="nil"/>
              <w:bottom w:val="dotted" w:sz="4" w:space="0" w:color="auto"/>
              <w:right w:val="dotted" w:sz="4" w:space="0" w:color="auto"/>
            </w:tcBorders>
            <w:shd w:val="clear" w:color="000000" w:fill="FFFFFF"/>
            <w:vAlign w:val="center"/>
            <w:hideMark/>
          </w:tcPr>
          <w:p w14:paraId="0F35806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465.3 </w:t>
            </w:r>
          </w:p>
        </w:tc>
      </w:tr>
      <w:tr w:rsidR="000B6813" w:rsidRPr="0062342A" w14:paraId="2FC0169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9D451A1"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ადიგენის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4C556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3,104.3 </w:t>
            </w:r>
          </w:p>
        </w:tc>
        <w:tc>
          <w:tcPr>
            <w:tcW w:w="438" w:type="pct"/>
            <w:tcBorders>
              <w:top w:val="nil"/>
              <w:left w:val="nil"/>
              <w:bottom w:val="dotted" w:sz="4" w:space="0" w:color="auto"/>
              <w:right w:val="dotted" w:sz="4" w:space="0" w:color="auto"/>
            </w:tcBorders>
            <w:shd w:val="clear" w:color="auto" w:fill="auto"/>
            <w:vAlign w:val="center"/>
            <w:hideMark/>
          </w:tcPr>
          <w:p w14:paraId="0875D21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2B09D5F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3361FFC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39.9 </w:t>
            </w:r>
          </w:p>
        </w:tc>
        <w:tc>
          <w:tcPr>
            <w:tcW w:w="438" w:type="pct"/>
            <w:tcBorders>
              <w:top w:val="nil"/>
              <w:left w:val="nil"/>
              <w:bottom w:val="dotted" w:sz="4" w:space="0" w:color="auto"/>
              <w:right w:val="dotted" w:sz="4" w:space="0" w:color="auto"/>
            </w:tcBorders>
            <w:shd w:val="clear" w:color="000000" w:fill="FFFFFF"/>
            <w:vAlign w:val="center"/>
            <w:hideMark/>
          </w:tcPr>
          <w:p w14:paraId="519E651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498D72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81FA8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2,944.3 </w:t>
            </w:r>
          </w:p>
        </w:tc>
        <w:tc>
          <w:tcPr>
            <w:tcW w:w="438" w:type="pct"/>
            <w:tcBorders>
              <w:top w:val="nil"/>
              <w:left w:val="nil"/>
              <w:bottom w:val="dotted" w:sz="4" w:space="0" w:color="auto"/>
              <w:right w:val="dotted" w:sz="4" w:space="0" w:color="auto"/>
            </w:tcBorders>
            <w:shd w:val="clear" w:color="000000" w:fill="FFFFFF"/>
            <w:vAlign w:val="center"/>
            <w:hideMark/>
          </w:tcPr>
          <w:p w14:paraId="337522A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74032D1D"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72EC311"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ასპინძის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7FE4FD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2,564.4 </w:t>
            </w:r>
          </w:p>
        </w:tc>
        <w:tc>
          <w:tcPr>
            <w:tcW w:w="438" w:type="pct"/>
            <w:tcBorders>
              <w:top w:val="nil"/>
              <w:left w:val="nil"/>
              <w:bottom w:val="dotted" w:sz="4" w:space="0" w:color="auto"/>
              <w:right w:val="dotted" w:sz="4" w:space="0" w:color="auto"/>
            </w:tcBorders>
            <w:shd w:val="clear" w:color="auto" w:fill="auto"/>
            <w:vAlign w:val="center"/>
            <w:hideMark/>
          </w:tcPr>
          <w:p w14:paraId="524913D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91.7 </w:t>
            </w:r>
          </w:p>
        </w:tc>
        <w:tc>
          <w:tcPr>
            <w:tcW w:w="438" w:type="pct"/>
            <w:tcBorders>
              <w:top w:val="nil"/>
              <w:left w:val="nil"/>
              <w:bottom w:val="dotted" w:sz="4" w:space="0" w:color="auto"/>
              <w:right w:val="dotted" w:sz="4" w:space="0" w:color="auto"/>
            </w:tcBorders>
            <w:shd w:val="clear" w:color="000000" w:fill="FFFFFF"/>
            <w:vAlign w:val="center"/>
            <w:hideMark/>
          </w:tcPr>
          <w:p w14:paraId="5889FB5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407B035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36.3 </w:t>
            </w:r>
          </w:p>
        </w:tc>
        <w:tc>
          <w:tcPr>
            <w:tcW w:w="438" w:type="pct"/>
            <w:tcBorders>
              <w:top w:val="nil"/>
              <w:left w:val="nil"/>
              <w:bottom w:val="dotted" w:sz="4" w:space="0" w:color="auto"/>
              <w:right w:val="dotted" w:sz="4" w:space="0" w:color="auto"/>
            </w:tcBorders>
            <w:shd w:val="clear" w:color="000000" w:fill="FFFFFF"/>
            <w:vAlign w:val="center"/>
            <w:hideMark/>
          </w:tcPr>
          <w:p w14:paraId="4A3C84F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C6A9F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6732A3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2,419.4 </w:t>
            </w:r>
          </w:p>
        </w:tc>
        <w:tc>
          <w:tcPr>
            <w:tcW w:w="438" w:type="pct"/>
            <w:tcBorders>
              <w:top w:val="nil"/>
              <w:left w:val="nil"/>
              <w:bottom w:val="dotted" w:sz="4" w:space="0" w:color="auto"/>
              <w:right w:val="dotted" w:sz="4" w:space="0" w:color="auto"/>
            </w:tcBorders>
            <w:shd w:val="clear" w:color="000000" w:fill="FFFFFF"/>
            <w:vAlign w:val="center"/>
            <w:hideMark/>
          </w:tcPr>
          <w:p w14:paraId="3B2776B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55.4 </w:t>
            </w:r>
          </w:p>
        </w:tc>
      </w:tr>
      <w:tr w:rsidR="000B6813" w:rsidRPr="0062342A" w14:paraId="4F84BA2C"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8E6A66D"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ახალქალაქის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38B64D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5,950.3 </w:t>
            </w:r>
          </w:p>
        </w:tc>
        <w:tc>
          <w:tcPr>
            <w:tcW w:w="438" w:type="pct"/>
            <w:tcBorders>
              <w:top w:val="nil"/>
              <w:left w:val="nil"/>
              <w:bottom w:val="dotted" w:sz="4" w:space="0" w:color="auto"/>
              <w:right w:val="dotted" w:sz="4" w:space="0" w:color="auto"/>
            </w:tcBorders>
            <w:shd w:val="clear" w:color="auto" w:fill="auto"/>
            <w:vAlign w:val="center"/>
            <w:hideMark/>
          </w:tcPr>
          <w:p w14:paraId="15A92DC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164E0DA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4B6F6C4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60.0 </w:t>
            </w:r>
          </w:p>
        </w:tc>
        <w:tc>
          <w:tcPr>
            <w:tcW w:w="438" w:type="pct"/>
            <w:tcBorders>
              <w:top w:val="nil"/>
              <w:left w:val="nil"/>
              <w:bottom w:val="dotted" w:sz="4" w:space="0" w:color="auto"/>
              <w:right w:val="dotted" w:sz="4" w:space="0" w:color="auto"/>
            </w:tcBorders>
            <w:shd w:val="clear" w:color="000000" w:fill="FFFFFF"/>
            <w:vAlign w:val="center"/>
            <w:hideMark/>
          </w:tcPr>
          <w:p w14:paraId="0C99D61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04B79C6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2F7158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4,210.3 </w:t>
            </w:r>
          </w:p>
        </w:tc>
        <w:tc>
          <w:tcPr>
            <w:tcW w:w="438" w:type="pct"/>
            <w:tcBorders>
              <w:top w:val="nil"/>
              <w:left w:val="nil"/>
              <w:bottom w:val="dotted" w:sz="4" w:space="0" w:color="auto"/>
              <w:right w:val="dotted" w:sz="4" w:space="0" w:color="auto"/>
            </w:tcBorders>
            <w:shd w:val="clear" w:color="000000" w:fill="FFFFFF"/>
            <w:vAlign w:val="center"/>
            <w:hideMark/>
          </w:tcPr>
          <w:p w14:paraId="2C0178D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34BED8F9"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1E7186E"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ახალციხის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9A103C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5,466.9 </w:t>
            </w:r>
          </w:p>
        </w:tc>
        <w:tc>
          <w:tcPr>
            <w:tcW w:w="438" w:type="pct"/>
            <w:tcBorders>
              <w:top w:val="nil"/>
              <w:left w:val="nil"/>
              <w:bottom w:val="dotted" w:sz="4" w:space="0" w:color="auto"/>
              <w:right w:val="dotted" w:sz="4" w:space="0" w:color="auto"/>
            </w:tcBorders>
            <w:shd w:val="clear" w:color="auto" w:fill="auto"/>
            <w:vAlign w:val="center"/>
            <w:hideMark/>
          </w:tcPr>
          <w:p w14:paraId="011A147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414.4 </w:t>
            </w:r>
          </w:p>
        </w:tc>
        <w:tc>
          <w:tcPr>
            <w:tcW w:w="438" w:type="pct"/>
            <w:tcBorders>
              <w:top w:val="nil"/>
              <w:left w:val="nil"/>
              <w:bottom w:val="dotted" w:sz="4" w:space="0" w:color="auto"/>
              <w:right w:val="dotted" w:sz="4" w:space="0" w:color="auto"/>
            </w:tcBorders>
            <w:shd w:val="clear" w:color="000000" w:fill="FFFFFF"/>
            <w:vAlign w:val="center"/>
            <w:hideMark/>
          </w:tcPr>
          <w:p w14:paraId="60904E7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1B1FAD7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75.0 </w:t>
            </w:r>
          </w:p>
        </w:tc>
        <w:tc>
          <w:tcPr>
            <w:tcW w:w="438" w:type="pct"/>
            <w:tcBorders>
              <w:top w:val="nil"/>
              <w:left w:val="nil"/>
              <w:bottom w:val="dotted" w:sz="4" w:space="0" w:color="auto"/>
              <w:right w:val="dotted" w:sz="4" w:space="0" w:color="auto"/>
            </w:tcBorders>
            <w:shd w:val="clear" w:color="000000" w:fill="FFFFFF"/>
            <w:vAlign w:val="center"/>
            <w:hideMark/>
          </w:tcPr>
          <w:p w14:paraId="294D5E1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181F0E8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118.3 </w:t>
            </w:r>
          </w:p>
        </w:tc>
        <w:tc>
          <w:tcPr>
            <w:tcW w:w="438" w:type="pct"/>
            <w:tcBorders>
              <w:top w:val="nil"/>
              <w:left w:val="nil"/>
              <w:bottom w:val="dotted" w:sz="4" w:space="0" w:color="auto"/>
              <w:right w:val="dotted" w:sz="4" w:space="0" w:color="auto"/>
            </w:tcBorders>
            <w:shd w:val="clear" w:color="000000" w:fill="FFFFFF"/>
            <w:vAlign w:val="center"/>
            <w:hideMark/>
          </w:tcPr>
          <w:p w14:paraId="7A7DA5D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4,716.9 </w:t>
            </w:r>
          </w:p>
        </w:tc>
        <w:tc>
          <w:tcPr>
            <w:tcW w:w="438" w:type="pct"/>
            <w:tcBorders>
              <w:top w:val="nil"/>
              <w:left w:val="nil"/>
              <w:bottom w:val="dotted" w:sz="4" w:space="0" w:color="auto"/>
              <w:right w:val="dotted" w:sz="4" w:space="0" w:color="auto"/>
            </w:tcBorders>
            <w:shd w:val="clear" w:color="000000" w:fill="FFFFFF"/>
            <w:vAlign w:val="center"/>
            <w:hideMark/>
          </w:tcPr>
          <w:p w14:paraId="414FFD8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221.1 </w:t>
            </w:r>
          </w:p>
        </w:tc>
      </w:tr>
      <w:tr w:rsidR="000B6813" w:rsidRPr="0062342A" w14:paraId="6345B8F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8969EA1"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ნინოწმინდის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550359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3,104.8 </w:t>
            </w:r>
          </w:p>
        </w:tc>
        <w:tc>
          <w:tcPr>
            <w:tcW w:w="438" w:type="pct"/>
            <w:tcBorders>
              <w:top w:val="nil"/>
              <w:left w:val="nil"/>
              <w:bottom w:val="dotted" w:sz="4" w:space="0" w:color="auto"/>
              <w:right w:val="dotted" w:sz="4" w:space="0" w:color="auto"/>
            </w:tcBorders>
            <w:shd w:val="clear" w:color="auto" w:fill="auto"/>
            <w:vAlign w:val="center"/>
            <w:hideMark/>
          </w:tcPr>
          <w:p w14:paraId="5125D1E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50.1 </w:t>
            </w:r>
          </w:p>
        </w:tc>
        <w:tc>
          <w:tcPr>
            <w:tcW w:w="438" w:type="pct"/>
            <w:tcBorders>
              <w:top w:val="nil"/>
              <w:left w:val="nil"/>
              <w:bottom w:val="dotted" w:sz="4" w:space="0" w:color="auto"/>
              <w:right w:val="dotted" w:sz="4" w:space="0" w:color="auto"/>
            </w:tcBorders>
            <w:shd w:val="clear" w:color="000000" w:fill="FFFFFF"/>
            <w:vAlign w:val="center"/>
            <w:hideMark/>
          </w:tcPr>
          <w:p w14:paraId="32F26D2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195229A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50.1 </w:t>
            </w:r>
          </w:p>
        </w:tc>
        <w:tc>
          <w:tcPr>
            <w:tcW w:w="438" w:type="pct"/>
            <w:tcBorders>
              <w:top w:val="nil"/>
              <w:left w:val="nil"/>
              <w:bottom w:val="dotted" w:sz="4" w:space="0" w:color="auto"/>
              <w:right w:val="dotted" w:sz="4" w:space="0" w:color="auto"/>
            </w:tcBorders>
            <w:shd w:val="clear" w:color="000000" w:fill="FFFFFF"/>
            <w:vAlign w:val="center"/>
            <w:hideMark/>
          </w:tcPr>
          <w:p w14:paraId="001536F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E9DA1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E60D86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2,904.8 </w:t>
            </w:r>
          </w:p>
        </w:tc>
        <w:tc>
          <w:tcPr>
            <w:tcW w:w="438" w:type="pct"/>
            <w:tcBorders>
              <w:top w:val="nil"/>
              <w:left w:val="nil"/>
              <w:bottom w:val="dotted" w:sz="4" w:space="0" w:color="auto"/>
              <w:right w:val="dotted" w:sz="4" w:space="0" w:color="auto"/>
            </w:tcBorders>
            <w:shd w:val="clear" w:color="000000" w:fill="FFFFFF"/>
            <w:vAlign w:val="center"/>
            <w:hideMark/>
          </w:tcPr>
          <w:p w14:paraId="745B07C3"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11AC5349"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4D53EE3"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მცხეთა</w:t>
            </w:r>
            <w:r w:rsidRPr="0062342A">
              <w:rPr>
                <w:rFonts w:ascii="LitNusx" w:eastAsia="Times New Roman" w:hAnsi="LitNusx" w:cs="Arial"/>
                <w:b/>
                <w:bCs/>
                <w:sz w:val="16"/>
                <w:szCs w:val="16"/>
              </w:rPr>
              <w:t>-</w:t>
            </w:r>
            <w:r w:rsidRPr="0062342A">
              <w:rPr>
                <w:rFonts w:ascii="Sylfaen" w:eastAsia="Times New Roman" w:hAnsi="Sylfaen" w:cs="Sylfaen"/>
                <w:b/>
                <w:bCs/>
                <w:sz w:val="16"/>
                <w:szCs w:val="16"/>
              </w:rPr>
              <w:t>მთიანეთის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03DA4091"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25,259.7 </w:t>
            </w:r>
          </w:p>
        </w:tc>
        <w:tc>
          <w:tcPr>
            <w:tcW w:w="438" w:type="pct"/>
            <w:tcBorders>
              <w:top w:val="nil"/>
              <w:left w:val="nil"/>
              <w:bottom w:val="dotted" w:sz="4" w:space="0" w:color="auto"/>
              <w:right w:val="dotted" w:sz="4" w:space="0" w:color="auto"/>
            </w:tcBorders>
            <w:shd w:val="clear" w:color="auto" w:fill="auto"/>
            <w:vAlign w:val="center"/>
            <w:hideMark/>
          </w:tcPr>
          <w:p w14:paraId="66EBB3B2"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3,191.4 </w:t>
            </w:r>
          </w:p>
        </w:tc>
        <w:tc>
          <w:tcPr>
            <w:tcW w:w="438" w:type="pct"/>
            <w:tcBorders>
              <w:top w:val="nil"/>
              <w:left w:val="nil"/>
              <w:bottom w:val="dotted" w:sz="4" w:space="0" w:color="auto"/>
              <w:right w:val="dotted" w:sz="4" w:space="0" w:color="auto"/>
            </w:tcBorders>
            <w:shd w:val="clear" w:color="000000" w:fill="FFFFFF"/>
            <w:vAlign w:val="center"/>
            <w:hideMark/>
          </w:tcPr>
          <w:p w14:paraId="7B599644"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14:paraId="36E6B068"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219.9 </w:t>
            </w:r>
          </w:p>
        </w:tc>
        <w:tc>
          <w:tcPr>
            <w:tcW w:w="438" w:type="pct"/>
            <w:tcBorders>
              <w:top w:val="nil"/>
              <w:left w:val="nil"/>
              <w:bottom w:val="dotted" w:sz="4" w:space="0" w:color="auto"/>
              <w:right w:val="dotted" w:sz="4" w:space="0" w:color="auto"/>
            </w:tcBorders>
            <w:shd w:val="clear" w:color="000000" w:fill="FFFFFF"/>
            <w:vAlign w:val="center"/>
            <w:hideMark/>
          </w:tcPr>
          <w:p w14:paraId="4B0A4971"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5,684.2 </w:t>
            </w:r>
          </w:p>
        </w:tc>
        <w:tc>
          <w:tcPr>
            <w:tcW w:w="438" w:type="pct"/>
            <w:tcBorders>
              <w:top w:val="nil"/>
              <w:left w:val="nil"/>
              <w:bottom w:val="dotted" w:sz="4" w:space="0" w:color="auto"/>
              <w:right w:val="dotted" w:sz="4" w:space="0" w:color="auto"/>
            </w:tcBorders>
            <w:shd w:val="clear" w:color="000000" w:fill="FFFFFF"/>
            <w:vAlign w:val="center"/>
            <w:hideMark/>
          </w:tcPr>
          <w:p w14:paraId="64B04EB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1,463.9 </w:t>
            </w:r>
          </w:p>
        </w:tc>
        <w:tc>
          <w:tcPr>
            <w:tcW w:w="438" w:type="pct"/>
            <w:tcBorders>
              <w:top w:val="nil"/>
              <w:left w:val="nil"/>
              <w:bottom w:val="dotted" w:sz="4" w:space="0" w:color="auto"/>
              <w:right w:val="dotted" w:sz="4" w:space="0" w:color="auto"/>
            </w:tcBorders>
            <w:shd w:val="clear" w:color="000000" w:fill="FFFFFF"/>
            <w:vAlign w:val="center"/>
            <w:hideMark/>
          </w:tcPr>
          <w:p w14:paraId="5AC89413"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18,695.5 </w:t>
            </w:r>
          </w:p>
        </w:tc>
        <w:tc>
          <w:tcPr>
            <w:tcW w:w="438" w:type="pct"/>
            <w:tcBorders>
              <w:top w:val="nil"/>
              <w:left w:val="nil"/>
              <w:bottom w:val="dotted" w:sz="4" w:space="0" w:color="auto"/>
              <w:right w:val="dotted" w:sz="4" w:space="0" w:color="auto"/>
            </w:tcBorders>
            <w:shd w:val="clear" w:color="000000" w:fill="FFFFFF"/>
            <w:vAlign w:val="center"/>
            <w:hideMark/>
          </w:tcPr>
          <w:p w14:paraId="5BE595AF"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1,507.6 </w:t>
            </w:r>
          </w:p>
        </w:tc>
      </w:tr>
      <w:tr w:rsidR="000B6813" w:rsidRPr="0062342A" w14:paraId="0D9B86B8"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B03E2E6"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ახალგორის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F24610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2,927.0 </w:t>
            </w:r>
          </w:p>
        </w:tc>
        <w:tc>
          <w:tcPr>
            <w:tcW w:w="438" w:type="pct"/>
            <w:tcBorders>
              <w:top w:val="nil"/>
              <w:left w:val="nil"/>
              <w:bottom w:val="dotted" w:sz="4" w:space="0" w:color="auto"/>
              <w:right w:val="dotted" w:sz="4" w:space="0" w:color="auto"/>
            </w:tcBorders>
            <w:shd w:val="clear" w:color="auto" w:fill="auto"/>
            <w:vAlign w:val="center"/>
            <w:hideMark/>
          </w:tcPr>
          <w:p w14:paraId="31AC253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731.7 </w:t>
            </w:r>
          </w:p>
        </w:tc>
        <w:tc>
          <w:tcPr>
            <w:tcW w:w="438" w:type="pct"/>
            <w:tcBorders>
              <w:top w:val="nil"/>
              <w:left w:val="nil"/>
              <w:bottom w:val="dotted" w:sz="4" w:space="0" w:color="auto"/>
              <w:right w:val="dotted" w:sz="4" w:space="0" w:color="auto"/>
            </w:tcBorders>
            <w:shd w:val="clear" w:color="000000" w:fill="FFFFFF"/>
            <w:vAlign w:val="center"/>
            <w:hideMark/>
          </w:tcPr>
          <w:p w14:paraId="341C5B44"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3EE60097"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24.9 </w:t>
            </w:r>
          </w:p>
        </w:tc>
        <w:tc>
          <w:tcPr>
            <w:tcW w:w="438" w:type="pct"/>
            <w:tcBorders>
              <w:top w:val="nil"/>
              <w:left w:val="nil"/>
              <w:bottom w:val="dotted" w:sz="4" w:space="0" w:color="auto"/>
              <w:right w:val="dotted" w:sz="4" w:space="0" w:color="auto"/>
            </w:tcBorders>
            <w:shd w:val="clear" w:color="000000" w:fill="FFFFFF"/>
            <w:vAlign w:val="center"/>
            <w:hideMark/>
          </w:tcPr>
          <w:p w14:paraId="18B1863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2,827.0 </w:t>
            </w:r>
          </w:p>
        </w:tc>
        <w:tc>
          <w:tcPr>
            <w:tcW w:w="438" w:type="pct"/>
            <w:tcBorders>
              <w:top w:val="nil"/>
              <w:left w:val="nil"/>
              <w:bottom w:val="dotted" w:sz="4" w:space="0" w:color="auto"/>
              <w:right w:val="dotted" w:sz="4" w:space="0" w:color="auto"/>
            </w:tcBorders>
            <w:shd w:val="clear" w:color="000000" w:fill="FFFFFF"/>
            <w:vAlign w:val="center"/>
            <w:hideMark/>
          </w:tcPr>
          <w:p w14:paraId="6D777C6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706.8 </w:t>
            </w:r>
          </w:p>
        </w:tc>
        <w:tc>
          <w:tcPr>
            <w:tcW w:w="438" w:type="pct"/>
            <w:tcBorders>
              <w:top w:val="nil"/>
              <w:left w:val="nil"/>
              <w:bottom w:val="dotted" w:sz="4" w:space="0" w:color="auto"/>
              <w:right w:val="dotted" w:sz="4" w:space="0" w:color="auto"/>
            </w:tcBorders>
            <w:shd w:val="clear" w:color="000000" w:fill="FFFFFF"/>
            <w:vAlign w:val="center"/>
            <w:hideMark/>
          </w:tcPr>
          <w:p w14:paraId="1BECFFC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E1DF06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192F68EA"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28BED6E"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დუშეთის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D204B5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7,739.0 </w:t>
            </w:r>
          </w:p>
        </w:tc>
        <w:tc>
          <w:tcPr>
            <w:tcW w:w="438" w:type="pct"/>
            <w:tcBorders>
              <w:top w:val="nil"/>
              <w:left w:val="nil"/>
              <w:bottom w:val="dotted" w:sz="4" w:space="0" w:color="auto"/>
              <w:right w:val="dotted" w:sz="4" w:space="0" w:color="auto"/>
            </w:tcBorders>
            <w:shd w:val="clear" w:color="auto" w:fill="auto"/>
            <w:vAlign w:val="center"/>
            <w:hideMark/>
          </w:tcPr>
          <w:p w14:paraId="0AF7DD5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775.9 </w:t>
            </w:r>
          </w:p>
        </w:tc>
        <w:tc>
          <w:tcPr>
            <w:tcW w:w="438" w:type="pct"/>
            <w:tcBorders>
              <w:top w:val="nil"/>
              <w:left w:val="nil"/>
              <w:bottom w:val="dotted" w:sz="4" w:space="0" w:color="auto"/>
              <w:right w:val="dotted" w:sz="4" w:space="0" w:color="auto"/>
            </w:tcBorders>
            <w:shd w:val="clear" w:color="000000" w:fill="FFFFFF"/>
            <w:vAlign w:val="center"/>
            <w:hideMark/>
          </w:tcPr>
          <w:p w14:paraId="61F23E9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25593D91"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31.2 </w:t>
            </w:r>
          </w:p>
        </w:tc>
        <w:tc>
          <w:tcPr>
            <w:tcW w:w="438" w:type="pct"/>
            <w:tcBorders>
              <w:top w:val="nil"/>
              <w:left w:val="nil"/>
              <w:bottom w:val="dotted" w:sz="4" w:space="0" w:color="auto"/>
              <w:right w:val="dotted" w:sz="4" w:space="0" w:color="auto"/>
            </w:tcBorders>
            <w:shd w:val="clear" w:color="000000" w:fill="FFFFFF"/>
            <w:vAlign w:val="center"/>
            <w:hideMark/>
          </w:tcPr>
          <w:p w14:paraId="6B9BBB6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57.2 </w:t>
            </w:r>
          </w:p>
        </w:tc>
        <w:tc>
          <w:tcPr>
            <w:tcW w:w="438" w:type="pct"/>
            <w:tcBorders>
              <w:top w:val="nil"/>
              <w:left w:val="nil"/>
              <w:bottom w:val="dotted" w:sz="4" w:space="0" w:color="auto"/>
              <w:right w:val="dotted" w:sz="4" w:space="0" w:color="auto"/>
            </w:tcBorders>
            <w:shd w:val="clear" w:color="000000" w:fill="FFFFFF"/>
            <w:vAlign w:val="center"/>
            <w:hideMark/>
          </w:tcPr>
          <w:p w14:paraId="5071C63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57.2 </w:t>
            </w:r>
          </w:p>
        </w:tc>
        <w:tc>
          <w:tcPr>
            <w:tcW w:w="438" w:type="pct"/>
            <w:tcBorders>
              <w:top w:val="nil"/>
              <w:left w:val="nil"/>
              <w:bottom w:val="dotted" w:sz="4" w:space="0" w:color="auto"/>
              <w:right w:val="dotted" w:sz="4" w:space="0" w:color="auto"/>
            </w:tcBorders>
            <w:shd w:val="clear" w:color="000000" w:fill="FFFFFF"/>
            <w:vAlign w:val="center"/>
            <w:hideMark/>
          </w:tcPr>
          <w:p w14:paraId="37CF38B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7,556.8 </w:t>
            </w:r>
          </w:p>
        </w:tc>
        <w:tc>
          <w:tcPr>
            <w:tcW w:w="438" w:type="pct"/>
            <w:tcBorders>
              <w:top w:val="nil"/>
              <w:left w:val="nil"/>
              <w:bottom w:val="dotted" w:sz="4" w:space="0" w:color="auto"/>
              <w:right w:val="dotted" w:sz="4" w:space="0" w:color="auto"/>
            </w:tcBorders>
            <w:shd w:val="clear" w:color="000000" w:fill="FFFFFF"/>
            <w:vAlign w:val="center"/>
            <w:hideMark/>
          </w:tcPr>
          <w:p w14:paraId="23C0093F"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687.5 </w:t>
            </w:r>
          </w:p>
        </w:tc>
      </w:tr>
      <w:tr w:rsidR="000B6813" w:rsidRPr="0062342A" w14:paraId="7DF2E00C"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AD8A73C"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თიანეთის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494748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3,407.2 </w:t>
            </w:r>
          </w:p>
        </w:tc>
        <w:tc>
          <w:tcPr>
            <w:tcW w:w="438" w:type="pct"/>
            <w:tcBorders>
              <w:top w:val="nil"/>
              <w:left w:val="nil"/>
              <w:bottom w:val="dotted" w:sz="4" w:space="0" w:color="auto"/>
              <w:right w:val="dotted" w:sz="4" w:space="0" w:color="auto"/>
            </w:tcBorders>
            <w:shd w:val="clear" w:color="auto" w:fill="auto"/>
            <w:vAlign w:val="center"/>
            <w:hideMark/>
          </w:tcPr>
          <w:p w14:paraId="7E48113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74.4 </w:t>
            </w:r>
          </w:p>
        </w:tc>
        <w:tc>
          <w:tcPr>
            <w:tcW w:w="438" w:type="pct"/>
            <w:tcBorders>
              <w:top w:val="nil"/>
              <w:left w:val="nil"/>
              <w:bottom w:val="dotted" w:sz="4" w:space="0" w:color="auto"/>
              <w:right w:val="dotted" w:sz="4" w:space="0" w:color="auto"/>
            </w:tcBorders>
            <w:shd w:val="clear" w:color="000000" w:fill="FFFFFF"/>
            <w:vAlign w:val="center"/>
            <w:hideMark/>
          </w:tcPr>
          <w:p w14:paraId="2DC8B29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0776FA7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7A74150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5881C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8781C2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3,257.2 </w:t>
            </w:r>
          </w:p>
        </w:tc>
        <w:tc>
          <w:tcPr>
            <w:tcW w:w="438" w:type="pct"/>
            <w:tcBorders>
              <w:top w:val="nil"/>
              <w:left w:val="nil"/>
              <w:bottom w:val="dotted" w:sz="4" w:space="0" w:color="auto"/>
              <w:right w:val="dotted" w:sz="4" w:space="0" w:color="auto"/>
            </w:tcBorders>
            <w:shd w:val="clear" w:color="000000" w:fill="FFFFFF"/>
            <w:vAlign w:val="center"/>
            <w:hideMark/>
          </w:tcPr>
          <w:p w14:paraId="22DC714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36.9 </w:t>
            </w:r>
          </w:p>
        </w:tc>
      </w:tr>
      <w:tr w:rsidR="000B6813" w:rsidRPr="0062342A" w14:paraId="14719431"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98A2717"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მცხეთის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40A8B9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5,718.0 </w:t>
            </w:r>
          </w:p>
        </w:tc>
        <w:tc>
          <w:tcPr>
            <w:tcW w:w="438" w:type="pct"/>
            <w:tcBorders>
              <w:top w:val="nil"/>
              <w:left w:val="nil"/>
              <w:bottom w:val="dotted" w:sz="4" w:space="0" w:color="auto"/>
              <w:right w:val="dotted" w:sz="4" w:space="0" w:color="auto"/>
            </w:tcBorders>
            <w:shd w:val="clear" w:color="auto" w:fill="auto"/>
            <w:vAlign w:val="center"/>
            <w:hideMark/>
          </w:tcPr>
          <w:p w14:paraId="539967A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784.6 </w:t>
            </w:r>
          </w:p>
        </w:tc>
        <w:tc>
          <w:tcPr>
            <w:tcW w:w="438" w:type="pct"/>
            <w:tcBorders>
              <w:top w:val="nil"/>
              <w:left w:val="nil"/>
              <w:bottom w:val="dotted" w:sz="4" w:space="0" w:color="auto"/>
              <w:right w:val="dotted" w:sz="4" w:space="0" w:color="auto"/>
            </w:tcBorders>
            <w:shd w:val="clear" w:color="000000" w:fill="FFFFFF"/>
            <w:vAlign w:val="center"/>
            <w:hideMark/>
          </w:tcPr>
          <w:p w14:paraId="3F2A8F8B"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5ED1967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101.4 </w:t>
            </w:r>
          </w:p>
        </w:tc>
        <w:tc>
          <w:tcPr>
            <w:tcW w:w="438" w:type="pct"/>
            <w:tcBorders>
              <w:top w:val="nil"/>
              <w:left w:val="nil"/>
              <w:bottom w:val="dotted" w:sz="4" w:space="0" w:color="auto"/>
              <w:right w:val="dotted" w:sz="4" w:space="0" w:color="auto"/>
            </w:tcBorders>
            <w:shd w:val="clear" w:color="000000" w:fill="FFFFFF"/>
            <w:vAlign w:val="center"/>
            <w:hideMark/>
          </w:tcPr>
          <w:p w14:paraId="298664A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3D0BD4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9F924E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5,313.0 </w:t>
            </w:r>
          </w:p>
        </w:tc>
        <w:tc>
          <w:tcPr>
            <w:tcW w:w="438" w:type="pct"/>
            <w:tcBorders>
              <w:top w:val="nil"/>
              <w:left w:val="nil"/>
              <w:bottom w:val="dotted" w:sz="4" w:space="0" w:color="auto"/>
              <w:right w:val="dotted" w:sz="4" w:space="0" w:color="auto"/>
            </w:tcBorders>
            <w:shd w:val="clear" w:color="000000" w:fill="FFFFFF"/>
            <w:vAlign w:val="center"/>
            <w:hideMark/>
          </w:tcPr>
          <w:p w14:paraId="0608A369"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683.2 </w:t>
            </w:r>
          </w:p>
        </w:tc>
      </w:tr>
      <w:tr w:rsidR="000B6813" w:rsidRPr="0062342A" w14:paraId="0E31D3D5"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4ED33F"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ყაზბეგის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F0B019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5,468.5 </w:t>
            </w:r>
          </w:p>
        </w:tc>
        <w:tc>
          <w:tcPr>
            <w:tcW w:w="438" w:type="pct"/>
            <w:tcBorders>
              <w:top w:val="nil"/>
              <w:left w:val="nil"/>
              <w:bottom w:val="dotted" w:sz="4" w:space="0" w:color="auto"/>
              <w:right w:val="dotted" w:sz="4" w:space="0" w:color="auto"/>
            </w:tcBorders>
            <w:shd w:val="clear" w:color="auto" w:fill="auto"/>
            <w:vAlign w:val="center"/>
            <w:hideMark/>
          </w:tcPr>
          <w:p w14:paraId="2449A2D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824.8 </w:t>
            </w:r>
          </w:p>
        </w:tc>
        <w:tc>
          <w:tcPr>
            <w:tcW w:w="438" w:type="pct"/>
            <w:tcBorders>
              <w:top w:val="nil"/>
              <w:left w:val="nil"/>
              <w:bottom w:val="dotted" w:sz="4" w:space="0" w:color="auto"/>
              <w:right w:val="dotted" w:sz="4" w:space="0" w:color="auto"/>
            </w:tcBorders>
            <w:shd w:val="clear" w:color="000000" w:fill="FFFFFF"/>
            <w:vAlign w:val="center"/>
            <w:hideMark/>
          </w:tcPr>
          <w:p w14:paraId="37F85AB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4DBDAF3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24.9 </w:t>
            </w:r>
          </w:p>
        </w:tc>
        <w:tc>
          <w:tcPr>
            <w:tcW w:w="438" w:type="pct"/>
            <w:tcBorders>
              <w:top w:val="nil"/>
              <w:left w:val="nil"/>
              <w:bottom w:val="dotted" w:sz="4" w:space="0" w:color="auto"/>
              <w:right w:val="dotted" w:sz="4" w:space="0" w:color="auto"/>
            </w:tcBorders>
            <w:shd w:val="clear" w:color="000000" w:fill="FFFFFF"/>
            <w:vAlign w:val="center"/>
            <w:hideMark/>
          </w:tcPr>
          <w:p w14:paraId="00F7D7C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3F1DBE5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699.9 </w:t>
            </w:r>
          </w:p>
        </w:tc>
        <w:tc>
          <w:tcPr>
            <w:tcW w:w="438" w:type="pct"/>
            <w:tcBorders>
              <w:top w:val="nil"/>
              <w:left w:val="nil"/>
              <w:bottom w:val="dotted" w:sz="4" w:space="0" w:color="auto"/>
              <w:right w:val="dotted" w:sz="4" w:space="0" w:color="auto"/>
            </w:tcBorders>
            <w:shd w:val="clear" w:color="000000" w:fill="FFFFFF"/>
            <w:vAlign w:val="center"/>
            <w:hideMark/>
          </w:tcPr>
          <w:p w14:paraId="731CE42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2,568.5 </w:t>
            </w:r>
          </w:p>
        </w:tc>
        <w:tc>
          <w:tcPr>
            <w:tcW w:w="438" w:type="pct"/>
            <w:tcBorders>
              <w:top w:val="nil"/>
              <w:left w:val="nil"/>
              <w:bottom w:val="dotted" w:sz="4" w:space="0" w:color="auto"/>
              <w:right w:val="dotted" w:sz="4" w:space="0" w:color="auto"/>
            </w:tcBorders>
            <w:shd w:val="clear" w:color="000000" w:fill="FFFFFF"/>
            <w:vAlign w:val="center"/>
            <w:hideMark/>
          </w:tcPr>
          <w:p w14:paraId="3669A6D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100.0 </w:t>
            </w:r>
          </w:p>
        </w:tc>
      </w:tr>
      <w:tr w:rsidR="000B6813" w:rsidRPr="0062342A" w14:paraId="1324B1EC"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8984A6D"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რაჭა</w:t>
            </w:r>
            <w:r w:rsidRPr="0062342A">
              <w:rPr>
                <w:rFonts w:ascii="LitNusx" w:eastAsia="Times New Roman" w:hAnsi="LitNusx" w:cs="Arial"/>
                <w:b/>
                <w:bCs/>
                <w:sz w:val="16"/>
                <w:szCs w:val="16"/>
              </w:rPr>
              <w:t>-</w:t>
            </w:r>
            <w:r w:rsidRPr="0062342A">
              <w:rPr>
                <w:rFonts w:ascii="Sylfaen" w:eastAsia="Times New Roman" w:hAnsi="Sylfaen" w:cs="Sylfaen"/>
                <w:b/>
                <w:bCs/>
                <w:sz w:val="16"/>
                <w:szCs w:val="16"/>
              </w:rPr>
              <w:t>ლეჩხუმი</w:t>
            </w:r>
            <w:r w:rsidRPr="0062342A">
              <w:rPr>
                <w:rFonts w:ascii="LitNusx" w:eastAsia="Times New Roman" w:hAnsi="LitNusx" w:cs="Arial"/>
                <w:b/>
                <w:bCs/>
                <w:sz w:val="16"/>
                <w:szCs w:val="16"/>
              </w:rPr>
              <w:t>-</w:t>
            </w:r>
            <w:r w:rsidRPr="0062342A">
              <w:rPr>
                <w:rFonts w:ascii="Sylfaen" w:eastAsia="Times New Roman" w:hAnsi="Sylfaen" w:cs="Sylfaen"/>
                <w:b/>
                <w:bCs/>
                <w:sz w:val="16"/>
                <w:szCs w:val="16"/>
              </w:rPr>
              <w:t>ქვემო</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სვანეთის</w:t>
            </w:r>
            <w:r w:rsidRPr="0062342A">
              <w:rPr>
                <w:rFonts w:ascii="LitNusx" w:eastAsia="Times New Roman" w:hAnsi="LitNusx" w:cs="Arial"/>
                <w:b/>
                <w:bCs/>
                <w:sz w:val="16"/>
                <w:szCs w:val="16"/>
              </w:rPr>
              <w:t xml:space="preserve"> </w:t>
            </w:r>
            <w:r w:rsidRPr="0062342A">
              <w:rPr>
                <w:rFonts w:ascii="Sylfaen" w:eastAsia="Times New Roman" w:hAnsi="Sylfaen" w:cs="Sylfaen"/>
                <w:b/>
                <w:bCs/>
                <w:sz w:val="16"/>
                <w:szCs w:val="16"/>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56C0C57"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20,225.8 </w:t>
            </w:r>
          </w:p>
        </w:tc>
        <w:tc>
          <w:tcPr>
            <w:tcW w:w="438" w:type="pct"/>
            <w:tcBorders>
              <w:top w:val="nil"/>
              <w:left w:val="nil"/>
              <w:bottom w:val="dotted" w:sz="4" w:space="0" w:color="auto"/>
              <w:right w:val="dotted" w:sz="4" w:space="0" w:color="auto"/>
            </w:tcBorders>
            <w:shd w:val="clear" w:color="auto" w:fill="auto"/>
            <w:vAlign w:val="center"/>
            <w:hideMark/>
          </w:tcPr>
          <w:p w14:paraId="4D225027"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1,019.0 </w:t>
            </w:r>
          </w:p>
        </w:tc>
        <w:tc>
          <w:tcPr>
            <w:tcW w:w="438" w:type="pct"/>
            <w:tcBorders>
              <w:top w:val="nil"/>
              <w:left w:val="nil"/>
              <w:bottom w:val="dotted" w:sz="4" w:space="0" w:color="auto"/>
              <w:right w:val="dotted" w:sz="4" w:space="0" w:color="auto"/>
            </w:tcBorders>
            <w:shd w:val="clear" w:color="000000" w:fill="FFFFFF"/>
            <w:vAlign w:val="center"/>
            <w:hideMark/>
          </w:tcPr>
          <w:p w14:paraId="3869CD66"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4DF984BE"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141.3 </w:t>
            </w:r>
          </w:p>
        </w:tc>
        <w:tc>
          <w:tcPr>
            <w:tcW w:w="438" w:type="pct"/>
            <w:tcBorders>
              <w:top w:val="nil"/>
              <w:left w:val="nil"/>
              <w:bottom w:val="dotted" w:sz="4" w:space="0" w:color="auto"/>
              <w:right w:val="dotted" w:sz="4" w:space="0" w:color="auto"/>
            </w:tcBorders>
            <w:shd w:val="clear" w:color="000000" w:fill="FFFFFF"/>
            <w:vAlign w:val="center"/>
            <w:hideMark/>
          </w:tcPr>
          <w:p w14:paraId="786639D2"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04C53477"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1C7A606C"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19,602.6 </w:t>
            </w:r>
          </w:p>
        </w:tc>
        <w:tc>
          <w:tcPr>
            <w:tcW w:w="438" w:type="pct"/>
            <w:tcBorders>
              <w:top w:val="nil"/>
              <w:left w:val="nil"/>
              <w:bottom w:val="dotted" w:sz="4" w:space="0" w:color="auto"/>
              <w:right w:val="dotted" w:sz="4" w:space="0" w:color="auto"/>
            </w:tcBorders>
            <w:shd w:val="clear" w:color="000000" w:fill="FFFFFF"/>
            <w:vAlign w:val="center"/>
            <w:hideMark/>
          </w:tcPr>
          <w:p w14:paraId="1DD1C2A3"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819.5 </w:t>
            </w:r>
          </w:p>
        </w:tc>
      </w:tr>
      <w:tr w:rsidR="000B6813" w:rsidRPr="0062342A" w14:paraId="55EB61A5"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CA61E3"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ამბროლაურის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C19E8F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7,308.6 </w:t>
            </w:r>
          </w:p>
        </w:tc>
        <w:tc>
          <w:tcPr>
            <w:tcW w:w="438" w:type="pct"/>
            <w:tcBorders>
              <w:top w:val="nil"/>
              <w:left w:val="nil"/>
              <w:bottom w:val="dotted" w:sz="4" w:space="0" w:color="auto"/>
              <w:right w:val="dotted" w:sz="4" w:space="0" w:color="auto"/>
            </w:tcBorders>
            <w:shd w:val="clear" w:color="auto" w:fill="auto"/>
            <w:vAlign w:val="center"/>
            <w:hideMark/>
          </w:tcPr>
          <w:p w14:paraId="190AA7E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857.0 </w:t>
            </w:r>
          </w:p>
        </w:tc>
        <w:tc>
          <w:tcPr>
            <w:tcW w:w="438" w:type="pct"/>
            <w:tcBorders>
              <w:top w:val="nil"/>
              <w:left w:val="nil"/>
              <w:bottom w:val="dotted" w:sz="4" w:space="0" w:color="auto"/>
              <w:right w:val="dotted" w:sz="4" w:space="0" w:color="auto"/>
            </w:tcBorders>
            <w:shd w:val="clear" w:color="000000" w:fill="FFFFFF"/>
            <w:vAlign w:val="center"/>
            <w:hideMark/>
          </w:tcPr>
          <w:p w14:paraId="48D8B398"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3C6EA42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37.5 </w:t>
            </w:r>
          </w:p>
        </w:tc>
        <w:tc>
          <w:tcPr>
            <w:tcW w:w="438" w:type="pct"/>
            <w:tcBorders>
              <w:top w:val="nil"/>
              <w:left w:val="nil"/>
              <w:bottom w:val="dotted" w:sz="4" w:space="0" w:color="auto"/>
              <w:right w:val="dotted" w:sz="4" w:space="0" w:color="auto"/>
            </w:tcBorders>
            <w:shd w:val="clear" w:color="000000" w:fill="FFFFFF"/>
            <w:vAlign w:val="center"/>
            <w:hideMark/>
          </w:tcPr>
          <w:p w14:paraId="7B9C9FD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AD1156"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7EF16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7,158.6 </w:t>
            </w:r>
          </w:p>
        </w:tc>
        <w:tc>
          <w:tcPr>
            <w:tcW w:w="438" w:type="pct"/>
            <w:tcBorders>
              <w:top w:val="nil"/>
              <w:left w:val="nil"/>
              <w:bottom w:val="dotted" w:sz="4" w:space="0" w:color="auto"/>
              <w:right w:val="dotted" w:sz="4" w:space="0" w:color="auto"/>
            </w:tcBorders>
            <w:shd w:val="clear" w:color="000000" w:fill="FFFFFF"/>
            <w:vAlign w:val="center"/>
            <w:hideMark/>
          </w:tcPr>
          <w:p w14:paraId="1500ACA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819.5 </w:t>
            </w:r>
          </w:p>
        </w:tc>
      </w:tr>
      <w:tr w:rsidR="000B6813" w:rsidRPr="0062342A" w14:paraId="260C9999"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20DE9E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ლენტეხის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AD24F0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3,337.8 </w:t>
            </w:r>
          </w:p>
        </w:tc>
        <w:tc>
          <w:tcPr>
            <w:tcW w:w="438" w:type="pct"/>
            <w:tcBorders>
              <w:top w:val="nil"/>
              <w:left w:val="nil"/>
              <w:bottom w:val="dotted" w:sz="4" w:space="0" w:color="auto"/>
              <w:right w:val="dotted" w:sz="4" w:space="0" w:color="auto"/>
            </w:tcBorders>
            <w:shd w:val="clear" w:color="auto" w:fill="auto"/>
            <w:vAlign w:val="center"/>
            <w:hideMark/>
          </w:tcPr>
          <w:p w14:paraId="612DB347"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3143836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06160E99"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173AABD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0DE5F8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E034F0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3,217.8 </w:t>
            </w:r>
          </w:p>
        </w:tc>
        <w:tc>
          <w:tcPr>
            <w:tcW w:w="438" w:type="pct"/>
            <w:tcBorders>
              <w:top w:val="nil"/>
              <w:left w:val="nil"/>
              <w:bottom w:val="dotted" w:sz="4" w:space="0" w:color="auto"/>
              <w:right w:val="dotted" w:sz="4" w:space="0" w:color="auto"/>
            </w:tcBorders>
            <w:shd w:val="clear" w:color="000000" w:fill="FFFFFF"/>
            <w:vAlign w:val="center"/>
            <w:hideMark/>
          </w:tcPr>
          <w:p w14:paraId="4FFC887A"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41967FEB"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6D3DED"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ონის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5ED818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5,428.3 </w:t>
            </w:r>
          </w:p>
        </w:tc>
        <w:tc>
          <w:tcPr>
            <w:tcW w:w="438" w:type="pct"/>
            <w:tcBorders>
              <w:top w:val="nil"/>
              <w:left w:val="nil"/>
              <w:bottom w:val="dotted" w:sz="4" w:space="0" w:color="auto"/>
              <w:right w:val="dotted" w:sz="4" w:space="0" w:color="auto"/>
            </w:tcBorders>
            <w:shd w:val="clear" w:color="auto" w:fill="auto"/>
            <w:vAlign w:val="center"/>
            <w:hideMark/>
          </w:tcPr>
          <w:p w14:paraId="538F802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88.2 </w:t>
            </w:r>
          </w:p>
        </w:tc>
        <w:tc>
          <w:tcPr>
            <w:tcW w:w="438" w:type="pct"/>
            <w:tcBorders>
              <w:top w:val="nil"/>
              <w:left w:val="nil"/>
              <w:bottom w:val="dotted" w:sz="4" w:space="0" w:color="auto"/>
              <w:right w:val="dotted" w:sz="4" w:space="0" w:color="auto"/>
            </w:tcBorders>
            <w:shd w:val="clear" w:color="000000" w:fill="FFFFFF"/>
            <w:vAlign w:val="center"/>
            <w:hideMark/>
          </w:tcPr>
          <w:p w14:paraId="4334E72F"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5F95CFB0"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114D761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63B74FED"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58.2 </w:t>
            </w:r>
          </w:p>
        </w:tc>
        <w:tc>
          <w:tcPr>
            <w:tcW w:w="438" w:type="pct"/>
            <w:tcBorders>
              <w:top w:val="nil"/>
              <w:left w:val="nil"/>
              <w:bottom w:val="dotted" w:sz="4" w:space="0" w:color="auto"/>
              <w:right w:val="dotted" w:sz="4" w:space="0" w:color="auto"/>
            </w:tcBorders>
            <w:shd w:val="clear" w:color="000000" w:fill="FFFFFF"/>
            <w:vAlign w:val="center"/>
            <w:hideMark/>
          </w:tcPr>
          <w:p w14:paraId="0A822A9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5,250.1 </w:t>
            </w:r>
          </w:p>
        </w:tc>
        <w:tc>
          <w:tcPr>
            <w:tcW w:w="438" w:type="pct"/>
            <w:tcBorders>
              <w:top w:val="nil"/>
              <w:left w:val="nil"/>
              <w:bottom w:val="dotted" w:sz="4" w:space="0" w:color="auto"/>
              <w:right w:val="dotted" w:sz="4" w:space="0" w:color="auto"/>
            </w:tcBorders>
            <w:shd w:val="clear" w:color="000000" w:fill="FFFFFF"/>
            <w:vAlign w:val="center"/>
            <w:hideMark/>
          </w:tcPr>
          <w:p w14:paraId="3EA7ACA1"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7D381013"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5B635A2"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ცაგერის</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346AD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4,151.1 </w:t>
            </w:r>
          </w:p>
        </w:tc>
        <w:tc>
          <w:tcPr>
            <w:tcW w:w="438" w:type="pct"/>
            <w:tcBorders>
              <w:top w:val="nil"/>
              <w:left w:val="nil"/>
              <w:bottom w:val="dotted" w:sz="4" w:space="0" w:color="auto"/>
              <w:right w:val="dotted" w:sz="4" w:space="0" w:color="auto"/>
            </w:tcBorders>
            <w:shd w:val="clear" w:color="auto" w:fill="auto"/>
            <w:vAlign w:val="center"/>
            <w:hideMark/>
          </w:tcPr>
          <w:p w14:paraId="47F34532"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5AB26482"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08C6A4CC"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43.8 </w:t>
            </w:r>
          </w:p>
        </w:tc>
        <w:tc>
          <w:tcPr>
            <w:tcW w:w="438" w:type="pct"/>
            <w:tcBorders>
              <w:top w:val="nil"/>
              <w:left w:val="nil"/>
              <w:bottom w:val="dotted" w:sz="4" w:space="0" w:color="auto"/>
              <w:right w:val="dotted" w:sz="4" w:space="0" w:color="auto"/>
            </w:tcBorders>
            <w:shd w:val="clear" w:color="000000" w:fill="FFFFFF"/>
            <w:vAlign w:val="center"/>
            <w:hideMark/>
          </w:tcPr>
          <w:p w14:paraId="47ACEA3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A2447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28F560"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3,976.1 </w:t>
            </w:r>
          </w:p>
        </w:tc>
        <w:tc>
          <w:tcPr>
            <w:tcW w:w="438" w:type="pct"/>
            <w:tcBorders>
              <w:top w:val="nil"/>
              <w:left w:val="nil"/>
              <w:bottom w:val="dotted" w:sz="4" w:space="0" w:color="auto"/>
              <w:right w:val="dotted" w:sz="4" w:space="0" w:color="auto"/>
            </w:tcBorders>
            <w:shd w:val="clear" w:color="000000" w:fill="FFFFFF"/>
            <w:vAlign w:val="center"/>
            <w:hideMark/>
          </w:tcPr>
          <w:p w14:paraId="015A388C"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42376580"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CD921A" w14:textId="77777777" w:rsidR="000B6813" w:rsidRPr="0062342A" w:rsidRDefault="000B6813" w:rsidP="00CE4661">
            <w:pPr>
              <w:spacing w:after="0" w:line="240" w:lineRule="auto"/>
              <w:rPr>
                <w:rFonts w:ascii="LitNusx" w:eastAsia="Times New Roman" w:hAnsi="LitNusx" w:cs="Arial"/>
                <w:sz w:val="16"/>
                <w:szCs w:val="16"/>
              </w:rPr>
            </w:pPr>
            <w:r w:rsidRPr="0062342A">
              <w:rPr>
                <w:rFonts w:ascii="Sylfaen" w:eastAsia="Times New Roman" w:hAnsi="Sylfaen" w:cs="Sylfaen"/>
                <w:sz w:val="16"/>
                <w:szCs w:val="16"/>
              </w:rPr>
              <w:t>სხვადასხვა</w:t>
            </w:r>
            <w:r w:rsidRPr="0062342A">
              <w:rPr>
                <w:rFonts w:ascii="LitNusx" w:eastAsia="Times New Roman" w:hAnsi="LitNusx" w:cs="Arial"/>
                <w:sz w:val="16"/>
                <w:szCs w:val="16"/>
              </w:rPr>
              <w:t xml:space="preserve"> </w:t>
            </w:r>
            <w:r w:rsidRPr="0062342A">
              <w:rPr>
                <w:rFonts w:ascii="Sylfaen" w:eastAsia="Times New Roman" w:hAnsi="Sylfaen" w:cs="Sylfaen"/>
                <w:sz w:val="16"/>
                <w:szCs w:val="16"/>
              </w:rPr>
              <w:t>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14:paraId="6B6AD5B8"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6,700.0 </w:t>
            </w:r>
          </w:p>
        </w:tc>
        <w:tc>
          <w:tcPr>
            <w:tcW w:w="438" w:type="pct"/>
            <w:tcBorders>
              <w:top w:val="nil"/>
              <w:left w:val="nil"/>
              <w:bottom w:val="dotted" w:sz="4" w:space="0" w:color="auto"/>
              <w:right w:val="dotted" w:sz="4" w:space="0" w:color="auto"/>
            </w:tcBorders>
            <w:shd w:val="clear" w:color="auto" w:fill="auto"/>
            <w:vAlign w:val="center"/>
            <w:hideMark/>
          </w:tcPr>
          <w:p w14:paraId="7C95F1CB"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6A05FD"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41747D86" w14:textId="77777777" w:rsidR="000B6813" w:rsidRPr="0062342A" w:rsidRDefault="000B6813" w:rsidP="00CE4661">
            <w:pPr>
              <w:spacing w:after="0" w:line="240" w:lineRule="auto"/>
              <w:jc w:val="center"/>
              <w:rPr>
                <w:rFonts w:ascii="Arial" w:eastAsia="Times New Roman" w:hAnsi="Arial" w:cs="Arial"/>
                <w:color w:val="000000"/>
                <w:sz w:val="16"/>
                <w:szCs w:val="16"/>
              </w:rPr>
            </w:pPr>
            <w:r w:rsidRPr="0062342A">
              <w:rPr>
                <w:rFonts w:ascii="Arial" w:eastAsia="Times New Roman" w:hAnsi="Arial"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D00438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2,200.0 </w:t>
            </w:r>
          </w:p>
        </w:tc>
        <w:tc>
          <w:tcPr>
            <w:tcW w:w="438" w:type="pct"/>
            <w:tcBorders>
              <w:top w:val="nil"/>
              <w:left w:val="nil"/>
              <w:bottom w:val="dotted" w:sz="4" w:space="0" w:color="auto"/>
              <w:right w:val="dotted" w:sz="4" w:space="0" w:color="auto"/>
            </w:tcBorders>
            <w:shd w:val="clear" w:color="000000" w:fill="FFFFFF"/>
            <w:vAlign w:val="center"/>
            <w:hideMark/>
          </w:tcPr>
          <w:p w14:paraId="7E2ADD84"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81047E"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9963335" w14:textId="77777777" w:rsidR="000B6813" w:rsidRPr="0062342A" w:rsidRDefault="000B6813" w:rsidP="00CE4661">
            <w:pPr>
              <w:spacing w:after="0" w:line="240" w:lineRule="auto"/>
              <w:jc w:val="center"/>
              <w:rPr>
                <w:rFonts w:ascii="Arial" w:eastAsia="Times New Roman" w:hAnsi="Arial" w:cs="Arial"/>
                <w:sz w:val="16"/>
                <w:szCs w:val="16"/>
              </w:rPr>
            </w:pPr>
            <w:r w:rsidRPr="0062342A">
              <w:rPr>
                <w:rFonts w:ascii="Arial" w:eastAsia="Times New Roman" w:hAnsi="Arial" w:cs="Arial"/>
                <w:sz w:val="16"/>
                <w:szCs w:val="16"/>
              </w:rPr>
              <w:t xml:space="preserve">0.0 </w:t>
            </w:r>
          </w:p>
        </w:tc>
      </w:tr>
      <w:tr w:rsidR="000B6813" w:rsidRPr="0062342A" w14:paraId="61876EBC" w14:textId="77777777" w:rsidTr="00CE4661">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623DB2E5" w14:textId="77777777" w:rsidR="000B6813" w:rsidRPr="0062342A" w:rsidRDefault="000B6813" w:rsidP="00CE4661">
            <w:pPr>
              <w:spacing w:after="0" w:line="240" w:lineRule="auto"/>
              <w:rPr>
                <w:rFonts w:ascii="LitNusx" w:eastAsia="Times New Roman" w:hAnsi="LitNusx" w:cs="Arial"/>
                <w:b/>
                <w:bCs/>
                <w:sz w:val="16"/>
                <w:szCs w:val="16"/>
              </w:rPr>
            </w:pPr>
            <w:r w:rsidRPr="0062342A">
              <w:rPr>
                <w:rFonts w:ascii="Sylfaen" w:eastAsia="Times New Roman" w:hAnsi="Sylfaen" w:cs="Sylfaen"/>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7404DB65"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667,283.1 </w:t>
            </w:r>
          </w:p>
        </w:tc>
        <w:tc>
          <w:tcPr>
            <w:tcW w:w="438" w:type="pct"/>
            <w:tcBorders>
              <w:top w:val="nil"/>
              <w:left w:val="nil"/>
              <w:bottom w:val="dotted" w:sz="4" w:space="0" w:color="auto"/>
              <w:right w:val="dotted" w:sz="4" w:space="0" w:color="auto"/>
            </w:tcBorders>
            <w:shd w:val="clear" w:color="auto" w:fill="auto"/>
            <w:vAlign w:val="center"/>
            <w:hideMark/>
          </w:tcPr>
          <w:p w14:paraId="7961BA95" w14:textId="77777777" w:rsidR="000B6813" w:rsidRPr="0062342A" w:rsidRDefault="000B6813" w:rsidP="00CE4661">
            <w:pPr>
              <w:spacing w:after="0" w:line="240" w:lineRule="auto"/>
              <w:jc w:val="center"/>
              <w:rPr>
                <w:rFonts w:ascii="Arial" w:eastAsia="Times New Roman" w:hAnsi="Arial" w:cs="Arial"/>
                <w:b/>
                <w:bCs/>
                <w:sz w:val="16"/>
                <w:szCs w:val="16"/>
              </w:rPr>
            </w:pPr>
            <w:r w:rsidRPr="0062342A">
              <w:rPr>
                <w:rFonts w:ascii="Arial" w:eastAsia="Times New Roman" w:hAnsi="Arial" w:cs="Arial"/>
                <w:b/>
                <w:bCs/>
                <w:sz w:val="16"/>
                <w:szCs w:val="16"/>
              </w:rPr>
              <w:t xml:space="preserve">83,172.8 </w:t>
            </w:r>
          </w:p>
        </w:tc>
        <w:tc>
          <w:tcPr>
            <w:tcW w:w="438" w:type="pct"/>
            <w:tcBorders>
              <w:top w:val="nil"/>
              <w:left w:val="nil"/>
              <w:bottom w:val="dotted" w:sz="4" w:space="0" w:color="auto"/>
              <w:right w:val="dotted" w:sz="4" w:space="0" w:color="auto"/>
            </w:tcBorders>
            <w:shd w:val="clear" w:color="000000" w:fill="FFFFFF"/>
            <w:vAlign w:val="center"/>
            <w:hideMark/>
          </w:tcPr>
          <w:p w14:paraId="353FE0F0"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17,915.0 </w:t>
            </w:r>
          </w:p>
        </w:tc>
        <w:tc>
          <w:tcPr>
            <w:tcW w:w="438" w:type="pct"/>
            <w:tcBorders>
              <w:top w:val="nil"/>
              <w:left w:val="nil"/>
              <w:bottom w:val="dotted" w:sz="4" w:space="0" w:color="auto"/>
              <w:right w:val="dotted" w:sz="4" w:space="0" w:color="auto"/>
            </w:tcBorders>
            <w:shd w:val="clear" w:color="000000" w:fill="FFFFFF"/>
            <w:vAlign w:val="center"/>
            <w:hideMark/>
          </w:tcPr>
          <w:p w14:paraId="6EA525EF"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3,354.3 </w:t>
            </w:r>
          </w:p>
        </w:tc>
        <w:tc>
          <w:tcPr>
            <w:tcW w:w="438" w:type="pct"/>
            <w:tcBorders>
              <w:top w:val="nil"/>
              <w:left w:val="nil"/>
              <w:bottom w:val="dotted" w:sz="4" w:space="0" w:color="auto"/>
              <w:right w:val="dotted" w:sz="4" w:space="0" w:color="auto"/>
            </w:tcBorders>
            <w:shd w:val="clear" w:color="000000" w:fill="FFFFFF"/>
            <w:vAlign w:val="center"/>
            <w:hideMark/>
          </w:tcPr>
          <w:p w14:paraId="50AD3E5B"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267,173.0 </w:t>
            </w:r>
          </w:p>
        </w:tc>
        <w:tc>
          <w:tcPr>
            <w:tcW w:w="438" w:type="pct"/>
            <w:tcBorders>
              <w:top w:val="nil"/>
              <w:left w:val="nil"/>
              <w:bottom w:val="dotted" w:sz="4" w:space="0" w:color="auto"/>
              <w:right w:val="dotted" w:sz="4" w:space="0" w:color="auto"/>
            </w:tcBorders>
            <w:shd w:val="clear" w:color="000000" w:fill="FFFFFF"/>
            <w:vAlign w:val="center"/>
            <w:hideMark/>
          </w:tcPr>
          <w:p w14:paraId="213DFEB4"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54,031.9 </w:t>
            </w:r>
          </w:p>
        </w:tc>
        <w:tc>
          <w:tcPr>
            <w:tcW w:w="438" w:type="pct"/>
            <w:tcBorders>
              <w:top w:val="nil"/>
              <w:left w:val="nil"/>
              <w:bottom w:val="dotted" w:sz="4" w:space="0" w:color="auto"/>
              <w:right w:val="dotted" w:sz="4" w:space="0" w:color="auto"/>
            </w:tcBorders>
            <w:shd w:val="clear" w:color="000000" w:fill="FFFFFF"/>
            <w:vAlign w:val="center"/>
            <w:hideMark/>
          </w:tcPr>
          <w:p w14:paraId="62610A78"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382,195.1 </w:t>
            </w:r>
          </w:p>
        </w:tc>
        <w:tc>
          <w:tcPr>
            <w:tcW w:w="438" w:type="pct"/>
            <w:tcBorders>
              <w:top w:val="nil"/>
              <w:left w:val="nil"/>
              <w:bottom w:val="dotted" w:sz="4" w:space="0" w:color="auto"/>
              <w:right w:val="dotted" w:sz="4" w:space="0" w:color="auto"/>
            </w:tcBorders>
            <w:shd w:val="clear" w:color="000000" w:fill="FFFFFF"/>
            <w:vAlign w:val="center"/>
            <w:hideMark/>
          </w:tcPr>
          <w:p w14:paraId="3FDB7795" w14:textId="77777777" w:rsidR="000B6813" w:rsidRPr="0062342A" w:rsidRDefault="000B6813" w:rsidP="00CE4661">
            <w:pPr>
              <w:spacing w:after="0" w:line="240" w:lineRule="auto"/>
              <w:jc w:val="center"/>
              <w:rPr>
                <w:rFonts w:ascii="Arial" w:eastAsia="Times New Roman" w:hAnsi="Arial" w:cs="Arial"/>
                <w:b/>
                <w:bCs/>
                <w:color w:val="000000"/>
                <w:sz w:val="16"/>
                <w:szCs w:val="16"/>
              </w:rPr>
            </w:pPr>
            <w:r w:rsidRPr="0062342A">
              <w:rPr>
                <w:rFonts w:ascii="Arial" w:eastAsia="Times New Roman" w:hAnsi="Arial" w:cs="Arial"/>
                <w:b/>
                <w:bCs/>
                <w:color w:val="000000"/>
                <w:sz w:val="16"/>
                <w:szCs w:val="16"/>
              </w:rPr>
              <w:t xml:space="preserve">25,786.6 </w:t>
            </w:r>
          </w:p>
        </w:tc>
      </w:tr>
    </w:tbl>
    <w:p w14:paraId="104B1631" w14:textId="77777777" w:rsidR="00DD08EE" w:rsidRPr="00DD08EE" w:rsidRDefault="00DD08EE" w:rsidP="000B6813">
      <w:pPr>
        <w:spacing w:after="0" w:line="240" w:lineRule="auto"/>
        <w:jc w:val="both"/>
        <w:rPr>
          <w:rFonts w:ascii="Sylfaen" w:hAnsi="Sylfaen" w:cs="Sylfaen"/>
          <w:bCs/>
          <w:lang w:val="ka-GE"/>
        </w:rPr>
      </w:pPr>
    </w:p>
    <w:p w14:paraId="51C316BE" w14:textId="77777777" w:rsidR="00D5292E" w:rsidRPr="00931F4C" w:rsidRDefault="00D5292E" w:rsidP="000B6813">
      <w:pPr>
        <w:pStyle w:val="BodyText"/>
        <w:jc w:val="left"/>
        <w:rPr>
          <w:rFonts w:ascii="Sylfaen" w:hAnsi="Sylfaen"/>
          <w:b/>
          <w:color w:val="FF0000"/>
          <w:sz w:val="22"/>
          <w:szCs w:val="22"/>
          <w:highlight w:val="yellow"/>
          <w:lang w:val="ka-GE"/>
        </w:rPr>
      </w:pPr>
    </w:p>
    <w:p w14:paraId="549684BF" w14:textId="77777777" w:rsidR="000B6813" w:rsidRDefault="000B6813" w:rsidP="000B6813">
      <w:pPr>
        <w:pStyle w:val="BodyText"/>
        <w:jc w:val="left"/>
        <w:rPr>
          <w:rFonts w:ascii="Sylfaen" w:hAnsi="Sylfaen"/>
          <w:b/>
          <w:sz w:val="22"/>
          <w:szCs w:val="22"/>
          <w:lang w:val="ka-GE"/>
        </w:rPr>
      </w:pPr>
    </w:p>
    <w:p w14:paraId="05A24485" w14:textId="75A84CC8" w:rsidR="00131DD7" w:rsidRPr="0083274C" w:rsidRDefault="003D0A97" w:rsidP="000B6813">
      <w:pPr>
        <w:pStyle w:val="BodyText"/>
        <w:jc w:val="left"/>
        <w:rPr>
          <w:rFonts w:ascii="Sylfaen" w:hAnsi="Sylfaen" w:cs="Sylfaen"/>
          <w:b/>
          <w:noProof/>
          <w:sz w:val="22"/>
          <w:szCs w:val="22"/>
          <w:lang w:val="ka-GE"/>
        </w:rPr>
      </w:pPr>
      <w:r w:rsidRPr="0083274C">
        <w:rPr>
          <w:rFonts w:ascii="Sylfaen" w:hAnsi="Sylfaen"/>
          <w:b/>
          <w:sz w:val="22"/>
          <w:szCs w:val="22"/>
          <w:lang w:val="ka-GE"/>
        </w:rPr>
        <w:lastRenderedPageBreak/>
        <w:t>ბიუჯეტით გათვალისწინებული ფონდები</w:t>
      </w:r>
    </w:p>
    <w:p w14:paraId="3D2B5771" w14:textId="77777777" w:rsidR="00EC5A6A" w:rsidRPr="0083274C" w:rsidRDefault="00EC5A6A" w:rsidP="000B6813">
      <w:pPr>
        <w:spacing w:after="0" w:line="240" w:lineRule="auto"/>
        <w:jc w:val="both"/>
        <w:rPr>
          <w:rFonts w:ascii="Sylfaen" w:hAnsi="Sylfaen"/>
          <w:noProof/>
        </w:rPr>
      </w:pPr>
    </w:p>
    <w:p w14:paraId="42C65B93" w14:textId="77777777" w:rsidR="005B3984" w:rsidRPr="0083274C" w:rsidRDefault="005B3984" w:rsidP="000B6813">
      <w:pPr>
        <w:pStyle w:val="BodyText"/>
        <w:tabs>
          <w:tab w:val="left" w:pos="0"/>
          <w:tab w:val="left" w:pos="900"/>
          <w:tab w:val="left" w:pos="1620"/>
        </w:tabs>
        <w:ind w:right="173"/>
        <w:jc w:val="left"/>
        <w:rPr>
          <w:rFonts w:ascii="Sylfaen" w:hAnsi="Sylfaen" w:cs="Sylfaen"/>
          <w:b/>
          <w:i/>
          <w:noProof/>
          <w:sz w:val="22"/>
          <w:szCs w:val="22"/>
          <w:lang w:val="ka-GE"/>
        </w:rPr>
      </w:pPr>
      <w:r w:rsidRPr="0083274C">
        <w:rPr>
          <w:rFonts w:ascii="Sylfaen" w:hAnsi="Sylfaen" w:cs="Sylfaen"/>
          <w:b/>
          <w:i/>
          <w:noProof/>
          <w:sz w:val="22"/>
          <w:szCs w:val="22"/>
          <w:lang w:val="ka-GE"/>
        </w:rPr>
        <w:t>საქართველოს</w:t>
      </w:r>
      <w:r w:rsidRPr="0083274C">
        <w:rPr>
          <w:rFonts w:ascii="Sylfaen" w:hAnsi="Sylfaen"/>
          <w:b/>
          <w:i/>
          <w:noProof/>
          <w:sz w:val="22"/>
          <w:szCs w:val="22"/>
          <w:lang w:val="ka-GE"/>
        </w:rPr>
        <w:t xml:space="preserve"> </w:t>
      </w:r>
      <w:r w:rsidRPr="0083274C">
        <w:rPr>
          <w:rFonts w:ascii="Sylfaen" w:hAnsi="Sylfaen" w:cs="Sylfaen"/>
          <w:b/>
          <w:i/>
          <w:noProof/>
          <w:sz w:val="22"/>
          <w:szCs w:val="22"/>
          <w:lang w:val="ka-GE"/>
        </w:rPr>
        <w:t>მთავრობის</w:t>
      </w:r>
      <w:r w:rsidRPr="0083274C">
        <w:rPr>
          <w:rFonts w:ascii="Sylfaen" w:hAnsi="Sylfaen"/>
          <w:b/>
          <w:i/>
          <w:noProof/>
          <w:sz w:val="22"/>
          <w:szCs w:val="22"/>
          <w:lang w:val="ka-GE"/>
        </w:rPr>
        <w:t xml:space="preserve"> </w:t>
      </w:r>
      <w:r w:rsidRPr="0083274C">
        <w:rPr>
          <w:rFonts w:ascii="Sylfaen" w:hAnsi="Sylfaen" w:cs="Sylfaen"/>
          <w:b/>
          <w:i/>
          <w:noProof/>
          <w:sz w:val="22"/>
          <w:szCs w:val="22"/>
          <w:lang w:val="ka-GE"/>
        </w:rPr>
        <w:t>სარეზერვო</w:t>
      </w:r>
      <w:r w:rsidRPr="0083274C">
        <w:rPr>
          <w:rFonts w:ascii="Sylfaen" w:hAnsi="Sylfaen"/>
          <w:b/>
          <w:i/>
          <w:noProof/>
          <w:sz w:val="22"/>
          <w:szCs w:val="22"/>
          <w:lang w:val="ka-GE"/>
        </w:rPr>
        <w:t xml:space="preserve"> </w:t>
      </w:r>
      <w:r w:rsidRPr="0083274C">
        <w:rPr>
          <w:rFonts w:ascii="Sylfaen" w:hAnsi="Sylfaen" w:cs="Sylfaen"/>
          <w:b/>
          <w:i/>
          <w:noProof/>
          <w:sz w:val="22"/>
          <w:szCs w:val="22"/>
          <w:lang w:val="ka-GE"/>
        </w:rPr>
        <w:t>ფონდი</w:t>
      </w:r>
    </w:p>
    <w:p w14:paraId="4EB3E1DB" w14:textId="77777777" w:rsidR="005B3984" w:rsidRPr="0083274C" w:rsidRDefault="005B3984" w:rsidP="000B6813">
      <w:pPr>
        <w:pStyle w:val="BodyText"/>
        <w:tabs>
          <w:tab w:val="left" w:pos="0"/>
          <w:tab w:val="left" w:pos="900"/>
          <w:tab w:val="left" w:pos="1620"/>
        </w:tabs>
        <w:ind w:right="173"/>
        <w:jc w:val="left"/>
        <w:rPr>
          <w:rFonts w:ascii="Sylfaen" w:hAnsi="Sylfaen"/>
          <w:b/>
          <w:i/>
          <w:noProof/>
          <w:sz w:val="22"/>
          <w:szCs w:val="22"/>
          <w:lang w:val="ka-GE"/>
        </w:rPr>
      </w:pPr>
    </w:p>
    <w:p w14:paraId="65EC6506" w14:textId="5EE66000" w:rsidR="00BE6327" w:rsidRPr="0083274C" w:rsidRDefault="0083274C" w:rsidP="000B6813">
      <w:pPr>
        <w:spacing w:after="0" w:line="240" w:lineRule="auto"/>
        <w:jc w:val="both"/>
        <w:rPr>
          <w:rFonts w:ascii="Sylfaen" w:hAnsi="Sylfaen" w:cs="Sylfaen"/>
          <w:noProof/>
        </w:rPr>
      </w:pPr>
      <w:r w:rsidRPr="0083274C">
        <w:rPr>
          <w:rFonts w:ascii="Sylfaen" w:hAnsi="Sylfaen"/>
          <w:noProof/>
          <w:lang w:val="ka-GE"/>
        </w:rPr>
        <w:t>„საქართველოს 20</w:t>
      </w:r>
      <w:r w:rsidRPr="0083274C">
        <w:rPr>
          <w:rFonts w:ascii="Sylfaen" w:hAnsi="Sylfaen"/>
          <w:noProof/>
        </w:rPr>
        <w:t xml:space="preserve">22 </w:t>
      </w:r>
      <w:r w:rsidRPr="0083274C">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83274C">
        <w:rPr>
          <w:rFonts w:ascii="Sylfaen" w:hAnsi="Sylfaen"/>
          <w:noProof/>
        </w:rPr>
        <w:t>55</w:t>
      </w:r>
      <w:r w:rsidRPr="0083274C">
        <w:rPr>
          <w:rFonts w:ascii="Sylfaen" w:hAnsi="Sylfaen"/>
          <w:noProof/>
          <w:lang w:val="ka-GE"/>
        </w:rPr>
        <w:t xml:space="preserve"> 000.0 ათასი ლარით. </w:t>
      </w:r>
      <w:r w:rsidRPr="0083274C">
        <w:rPr>
          <w:rFonts w:ascii="Sylfaen" w:hAnsi="Sylfaen" w:cs="Sylfaen"/>
          <w:noProof/>
        </w:rPr>
        <w:t xml:space="preserve">საქართველოს მთავრობის განკარგულებებით </w:t>
      </w:r>
      <w:r w:rsidRPr="0083274C">
        <w:rPr>
          <w:rFonts w:ascii="Sylfaen" w:hAnsi="Sylfaen" w:cs="Sylfaen"/>
          <w:noProof/>
          <w:lang w:val="ka-GE"/>
        </w:rPr>
        <w:t xml:space="preserve">საანგარიშო პერიოდში </w:t>
      </w:r>
      <w:r w:rsidRPr="0083274C">
        <w:rPr>
          <w:rFonts w:ascii="Sylfaen" w:hAnsi="Sylfaen" w:cs="Sylfaen"/>
          <w:noProof/>
        </w:rPr>
        <w:t>საქართველოს მთავრობის სარეზერვო ფონდიდან აქტებით გამოყოფილი ასიგნებების მოცულობამ შეადგინა 11 881.4 ათასი ლარი, ხოლო საკასო შესრულებამ -</w:t>
      </w:r>
      <w:r w:rsidRPr="0083274C">
        <w:rPr>
          <w:rFonts w:ascii="Sylfaen" w:hAnsi="Sylfaen" w:cs="Sylfaen"/>
          <w:noProof/>
          <w:lang w:val="ka-GE"/>
        </w:rPr>
        <w:t xml:space="preserve"> </w:t>
      </w:r>
      <w:r w:rsidRPr="0083274C">
        <w:rPr>
          <w:rFonts w:ascii="Sylfaen" w:hAnsi="Sylfaen" w:cs="Sylfaen"/>
          <w:noProof/>
        </w:rPr>
        <w:t>3 012.7 ათასი ლარი.</w:t>
      </w:r>
      <w:r w:rsidR="00BE6327" w:rsidRPr="0083274C">
        <w:rPr>
          <w:rFonts w:ascii="Sylfaen" w:hAnsi="Sylfaen" w:cs="Sylfaen"/>
          <w:noProof/>
        </w:rPr>
        <w:t xml:space="preserve">  </w:t>
      </w:r>
    </w:p>
    <w:p w14:paraId="38EC888C" w14:textId="77777777" w:rsidR="00613CAD" w:rsidRPr="0083274C" w:rsidRDefault="00613CAD" w:rsidP="000B6813">
      <w:pPr>
        <w:spacing w:after="0" w:line="240" w:lineRule="auto"/>
        <w:jc w:val="both"/>
        <w:rPr>
          <w:rFonts w:ascii="Sylfaen" w:hAnsi="Sylfaen" w:cs="Sylfaen"/>
          <w:noProof/>
          <w:color w:val="FF0000"/>
          <w:lang w:val="ka-GE"/>
        </w:rPr>
      </w:pPr>
    </w:p>
    <w:p w14:paraId="653F35E1" w14:textId="77777777" w:rsidR="005B3984" w:rsidRPr="0083274C" w:rsidRDefault="005B3984" w:rsidP="000B6813">
      <w:pPr>
        <w:pStyle w:val="BodyText"/>
        <w:tabs>
          <w:tab w:val="left" w:pos="0"/>
          <w:tab w:val="left" w:pos="900"/>
          <w:tab w:val="left" w:pos="1620"/>
        </w:tabs>
        <w:ind w:right="173"/>
        <w:jc w:val="left"/>
        <w:rPr>
          <w:rFonts w:ascii="Sylfaen" w:hAnsi="Sylfaen" w:cs="Sylfaen"/>
          <w:b/>
          <w:i/>
          <w:noProof/>
          <w:sz w:val="22"/>
          <w:szCs w:val="22"/>
          <w:lang w:val="ka-GE"/>
        </w:rPr>
      </w:pPr>
      <w:r w:rsidRPr="0083274C">
        <w:rPr>
          <w:rFonts w:ascii="Sylfaen" w:hAnsi="Sylfaen" w:cs="Sylfaen"/>
          <w:b/>
          <w:i/>
          <w:noProof/>
          <w:sz w:val="22"/>
          <w:szCs w:val="22"/>
          <w:lang w:val="ka-GE"/>
        </w:rPr>
        <w:t>საქართველოს რეგიონებში განსახორციელებელი პროექტების ფონდი</w:t>
      </w:r>
    </w:p>
    <w:p w14:paraId="4502DC78" w14:textId="77777777" w:rsidR="005B3984" w:rsidRPr="0083274C" w:rsidRDefault="005B3984" w:rsidP="000B6813">
      <w:pPr>
        <w:tabs>
          <w:tab w:val="left" w:pos="0"/>
          <w:tab w:val="left" w:pos="4337"/>
        </w:tabs>
        <w:spacing w:line="240" w:lineRule="auto"/>
        <w:ind w:firstLine="720"/>
        <w:jc w:val="both"/>
        <w:rPr>
          <w:rFonts w:ascii="Sylfaen" w:hAnsi="Sylfaen"/>
          <w:noProof/>
          <w:lang w:val="ka-GE"/>
        </w:rPr>
      </w:pPr>
    </w:p>
    <w:p w14:paraId="19D0B85E" w14:textId="4AEFE6DD" w:rsidR="00BE6327" w:rsidRPr="00931F4C" w:rsidRDefault="0083274C" w:rsidP="000B6813">
      <w:pPr>
        <w:tabs>
          <w:tab w:val="left" w:pos="0"/>
          <w:tab w:val="left" w:pos="4337"/>
        </w:tabs>
        <w:spacing w:line="240" w:lineRule="auto"/>
        <w:jc w:val="both"/>
        <w:rPr>
          <w:rFonts w:ascii="Sylfaen" w:hAnsi="Sylfaen"/>
          <w:noProof/>
          <w:highlight w:val="yellow"/>
        </w:rPr>
      </w:pPr>
      <w:r w:rsidRPr="0083274C">
        <w:rPr>
          <w:rFonts w:ascii="Sylfaen" w:hAnsi="Sylfaen"/>
          <w:noProof/>
          <w:lang w:val="ka-GE"/>
        </w:rPr>
        <w:t>„საქართველოს 202</w:t>
      </w:r>
      <w:r w:rsidRPr="0083274C">
        <w:rPr>
          <w:rFonts w:ascii="Sylfaen" w:hAnsi="Sylfaen"/>
          <w:noProof/>
        </w:rPr>
        <w:t>1</w:t>
      </w:r>
      <w:r w:rsidRPr="0083274C">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83274C">
        <w:rPr>
          <w:rFonts w:ascii="Sylfaen" w:hAnsi="Sylfaen"/>
          <w:noProof/>
        </w:rPr>
        <w:t>30</w:t>
      </w:r>
      <w:r w:rsidRPr="0083274C">
        <w:rPr>
          <w:rFonts w:ascii="Sylfaen" w:hAnsi="Sylfaen"/>
          <w:noProof/>
          <w:lang w:val="ka-GE"/>
        </w:rPr>
        <w:t xml:space="preserve">0 000.0 ათასი ლარით. </w:t>
      </w:r>
      <w:r w:rsidRPr="0083274C">
        <w:rPr>
          <w:rFonts w:ascii="Sylfaen" w:hAnsi="Sylfaen" w:cs="Sylfaen"/>
          <w:noProof/>
        </w:rPr>
        <w:t xml:space="preserve">საქართველოს მთავრობის განკარგულებებით </w:t>
      </w:r>
      <w:r w:rsidRPr="0083274C">
        <w:rPr>
          <w:rFonts w:ascii="Sylfaen" w:hAnsi="Sylfaen" w:cs="Sylfaen"/>
          <w:noProof/>
          <w:lang w:val="ka-GE"/>
        </w:rPr>
        <w:t>საანგარიშო პერიოდში საქართველოს</w:t>
      </w:r>
      <w:r w:rsidRPr="0083274C">
        <w:rPr>
          <w:rFonts w:ascii="Sylfaen" w:hAnsi="Sylfaen"/>
          <w:noProof/>
          <w:lang w:val="ka-GE"/>
        </w:rPr>
        <w:t xml:space="preserve"> </w:t>
      </w:r>
      <w:r w:rsidRPr="0083274C">
        <w:rPr>
          <w:rFonts w:ascii="Sylfaen" w:hAnsi="Sylfaen" w:cs="Sylfaen"/>
          <w:noProof/>
          <w:lang w:val="ka-GE"/>
        </w:rPr>
        <w:t>რეგიონებში</w:t>
      </w:r>
      <w:r w:rsidRPr="0083274C">
        <w:rPr>
          <w:rFonts w:ascii="Sylfaen" w:hAnsi="Sylfaen"/>
          <w:noProof/>
          <w:lang w:val="ka-GE"/>
        </w:rPr>
        <w:t xml:space="preserve"> </w:t>
      </w:r>
      <w:r w:rsidRPr="0083274C">
        <w:rPr>
          <w:rFonts w:ascii="Sylfaen" w:hAnsi="Sylfaen" w:cs="Sylfaen"/>
          <w:noProof/>
          <w:lang w:val="ka-GE"/>
        </w:rPr>
        <w:t>განსახორციელებელი</w:t>
      </w:r>
      <w:r w:rsidRPr="0083274C">
        <w:rPr>
          <w:rFonts w:ascii="Sylfaen" w:hAnsi="Sylfaen"/>
          <w:noProof/>
          <w:lang w:val="ka-GE"/>
        </w:rPr>
        <w:t xml:space="preserve"> </w:t>
      </w:r>
      <w:r w:rsidRPr="0083274C">
        <w:rPr>
          <w:rFonts w:ascii="Sylfaen" w:hAnsi="Sylfaen" w:cs="Sylfaen"/>
          <w:noProof/>
          <w:lang w:val="ka-GE"/>
        </w:rPr>
        <w:t>პროექტების</w:t>
      </w:r>
      <w:r w:rsidRPr="0083274C">
        <w:rPr>
          <w:rFonts w:ascii="Sylfaen" w:hAnsi="Sylfaen"/>
          <w:noProof/>
          <w:lang w:val="ka-GE"/>
        </w:rPr>
        <w:t xml:space="preserve"> </w:t>
      </w:r>
      <w:r w:rsidRPr="0083274C">
        <w:rPr>
          <w:rFonts w:ascii="Sylfaen" w:hAnsi="Sylfaen" w:cs="Sylfaen"/>
          <w:noProof/>
          <w:lang w:val="ka-GE"/>
        </w:rPr>
        <w:t>ფონდიდან აქტებით გამოყოფილი ასიგნების</w:t>
      </w:r>
      <w:r w:rsidRPr="00C96D5C">
        <w:rPr>
          <w:rFonts w:ascii="Sylfaen" w:hAnsi="Sylfaen"/>
          <w:noProof/>
          <w:lang w:val="ka-GE"/>
        </w:rPr>
        <w:t xml:space="preserve"> </w:t>
      </w:r>
      <w:r w:rsidRPr="00C96D5C">
        <w:rPr>
          <w:rFonts w:ascii="Sylfaen" w:hAnsi="Sylfaen" w:cs="Sylfaen"/>
          <w:noProof/>
          <w:lang w:val="ka-GE"/>
        </w:rPr>
        <w:t>მოცულობამ</w:t>
      </w:r>
      <w:r w:rsidRPr="00C96D5C">
        <w:rPr>
          <w:rFonts w:ascii="Sylfaen" w:hAnsi="Sylfaen"/>
          <w:noProof/>
          <w:lang w:val="ka-GE"/>
        </w:rPr>
        <w:t xml:space="preserve"> შეადგინა 257 428.8</w:t>
      </w:r>
      <w:r w:rsidRPr="00C96D5C">
        <w:rPr>
          <w:rFonts w:ascii="Sylfaen" w:hAnsi="Sylfaen"/>
          <w:noProof/>
        </w:rPr>
        <w:t xml:space="preserve"> </w:t>
      </w:r>
      <w:r w:rsidRPr="00C96D5C">
        <w:rPr>
          <w:rFonts w:ascii="Sylfaen" w:hAnsi="Sylfaen"/>
          <w:noProof/>
          <w:lang w:val="ka-GE"/>
        </w:rPr>
        <w:t xml:space="preserve">ათასი </w:t>
      </w:r>
      <w:r w:rsidRPr="00C96D5C">
        <w:rPr>
          <w:rFonts w:ascii="Sylfaen" w:hAnsi="Sylfaen" w:cs="Sylfaen"/>
          <w:noProof/>
          <w:lang w:val="ka-GE"/>
        </w:rPr>
        <w:t>ლარი</w:t>
      </w:r>
      <w:r w:rsidRPr="00C96D5C">
        <w:rPr>
          <w:rFonts w:ascii="Sylfaen" w:hAnsi="Sylfaen"/>
          <w:noProof/>
          <w:lang w:val="ka-GE"/>
        </w:rPr>
        <w:t xml:space="preserve">, </w:t>
      </w:r>
      <w:r w:rsidRPr="00C96D5C">
        <w:rPr>
          <w:rFonts w:ascii="Sylfaen" w:hAnsi="Sylfaen" w:cs="Sylfaen"/>
          <w:noProof/>
          <w:lang w:val="ka-GE"/>
        </w:rPr>
        <w:t>ხოლო</w:t>
      </w:r>
      <w:r w:rsidRPr="00C96D5C">
        <w:rPr>
          <w:rFonts w:ascii="Sylfaen" w:hAnsi="Sylfaen"/>
          <w:noProof/>
          <w:lang w:val="ka-GE"/>
        </w:rPr>
        <w:t xml:space="preserve"> </w:t>
      </w:r>
      <w:r w:rsidRPr="00C96D5C">
        <w:rPr>
          <w:rFonts w:ascii="Sylfaen" w:hAnsi="Sylfaen" w:cs="Sylfaen"/>
          <w:noProof/>
          <w:lang w:val="ka-GE"/>
        </w:rPr>
        <w:t>გაწეულმა</w:t>
      </w:r>
      <w:r w:rsidRPr="00C96D5C">
        <w:rPr>
          <w:rFonts w:ascii="Sylfaen" w:hAnsi="Sylfaen"/>
          <w:noProof/>
          <w:lang w:val="ka-GE"/>
        </w:rPr>
        <w:t xml:space="preserve"> </w:t>
      </w:r>
      <w:r w:rsidRPr="00C96D5C">
        <w:rPr>
          <w:rFonts w:ascii="Sylfaen" w:hAnsi="Sylfaen" w:cs="Sylfaen"/>
          <w:noProof/>
          <w:lang w:val="ka-GE"/>
        </w:rPr>
        <w:t>საკასო</w:t>
      </w:r>
      <w:r w:rsidRPr="00C96D5C">
        <w:rPr>
          <w:rFonts w:ascii="Sylfaen" w:hAnsi="Sylfaen"/>
          <w:noProof/>
          <w:lang w:val="ka-GE"/>
        </w:rPr>
        <w:t xml:space="preserve"> </w:t>
      </w:r>
      <w:r w:rsidRPr="00C96D5C">
        <w:rPr>
          <w:rFonts w:ascii="Sylfaen" w:hAnsi="Sylfaen" w:cs="Sylfaen"/>
          <w:noProof/>
          <w:lang w:val="ka-GE"/>
        </w:rPr>
        <w:t>ხარჯმა</w:t>
      </w:r>
      <w:r w:rsidRPr="00C96D5C">
        <w:rPr>
          <w:rFonts w:ascii="Sylfaen" w:hAnsi="Sylfaen"/>
          <w:noProof/>
          <w:lang w:val="ka-GE"/>
        </w:rPr>
        <w:t xml:space="preserve"> -</w:t>
      </w:r>
      <w:r w:rsidRPr="00C96D5C">
        <w:rPr>
          <w:rFonts w:ascii="Sylfaen" w:hAnsi="Sylfaen"/>
          <w:noProof/>
        </w:rPr>
        <w:t xml:space="preserve"> </w:t>
      </w:r>
      <w:r w:rsidRPr="00C96D5C">
        <w:rPr>
          <w:rFonts w:ascii="Sylfaen" w:hAnsi="Sylfaen"/>
          <w:noProof/>
          <w:lang w:val="ka-GE"/>
        </w:rPr>
        <w:t>16 243.7</w:t>
      </w:r>
      <w:r w:rsidRPr="00C96D5C">
        <w:rPr>
          <w:rFonts w:ascii="Sylfaen" w:hAnsi="Sylfaen"/>
          <w:noProof/>
        </w:rPr>
        <w:t xml:space="preserve"> </w:t>
      </w:r>
      <w:r w:rsidRPr="00C96D5C">
        <w:rPr>
          <w:rFonts w:ascii="Sylfaen" w:hAnsi="Sylfaen" w:cs="Sylfaen"/>
          <w:noProof/>
          <w:lang w:val="ka-GE"/>
        </w:rPr>
        <w:t>ათასი</w:t>
      </w:r>
      <w:r w:rsidRPr="00C96D5C">
        <w:rPr>
          <w:rFonts w:ascii="Sylfaen" w:hAnsi="Sylfaen"/>
          <w:noProof/>
          <w:lang w:val="ka-GE"/>
        </w:rPr>
        <w:t xml:space="preserve"> </w:t>
      </w:r>
      <w:r w:rsidRPr="00C96D5C">
        <w:rPr>
          <w:rFonts w:ascii="Sylfaen" w:hAnsi="Sylfaen" w:cs="Sylfaen"/>
          <w:noProof/>
          <w:lang w:val="ka-GE"/>
        </w:rPr>
        <w:t>ლარი</w:t>
      </w:r>
      <w:r w:rsidRPr="00C96D5C">
        <w:rPr>
          <w:rFonts w:ascii="Sylfaen" w:hAnsi="Sylfaen"/>
          <w:noProof/>
          <w:lang w:val="ka-GE"/>
        </w:rPr>
        <w:t>.</w:t>
      </w:r>
      <w:r w:rsidR="00BE6327" w:rsidRPr="00931F4C">
        <w:rPr>
          <w:rFonts w:ascii="Sylfaen" w:hAnsi="Sylfaen"/>
          <w:noProof/>
          <w:highlight w:val="yellow"/>
        </w:rPr>
        <w:t xml:space="preserve"> </w:t>
      </w:r>
    </w:p>
    <w:p w14:paraId="40B6F6EB" w14:textId="77777777" w:rsidR="00DD08EE" w:rsidRDefault="00DD08EE" w:rsidP="000B6813">
      <w:pPr>
        <w:spacing w:after="0" w:line="240" w:lineRule="auto"/>
        <w:rPr>
          <w:rFonts w:ascii="Sylfaen" w:hAnsi="Sylfaen"/>
          <w:b/>
          <w:i/>
          <w:iCs/>
          <w:lang w:val="ka-GE"/>
        </w:rPr>
      </w:pPr>
    </w:p>
    <w:p w14:paraId="084F1CC0" w14:textId="64A59E4E" w:rsidR="00DD08EE" w:rsidRPr="00DD08EE" w:rsidRDefault="00DD08EE" w:rsidP="000B6813">
      <w:pPr>
        <w:spacing w:after="0" w:line="240" w:lineRule="auto"/>
        <w:rPr>
          <w:rFonts w:ascii="Sylfaen" w:hAnsi="Sylfaen"/>
          <w:b/>
          <w:i/>
          <w:iCs/>
          <w:lang w:val="ka-GE"/>
        </w:rPr>
      </w:pPr>
      <w:r w:rsidRPr="00DD08EE">
        <w:rPr>
          <w:rFonts w:ascii="Sylfaen" w:hAnsi="Sylfaen"/>
          <w:b/>
          <w:i/>
          <w:iCs/>
          <w:lang w:val="ka-GE"/>
        </w:rPr>
        <w:t>საპილოტე რეგიონების ინტეგრირებული განვითარების პროგრამა</w:t>
      </w:r>
    </w:p>
    <w:p w14:paraId="5E0E99FC" w14:textId="77777777" w:rsidR="00DD08EE" w:rsidRDefault="00DD08EE" w:rsidP="000B6813">
      <w:pPr>
        <w:spacing w:after="0" w:line="240" w:lineRule="auto"/>
        <w:ind w:firstLine="360"/>
        <w:jc w:val="center"/>
        <w:rPr>
          <w:rFonts w:ascii="Sylfaen" w:hAnsi="Sylfaen"/>
          <w:b/>
          <w:lang w:val="ka-GE"/>
        </w:rPr>
      </w:pPr>
    </w:p>
    <w:p w14:paraId="71364723" w14:textId="5C590C14" w:rsidR="00DD08EE" w:rsidRPr="0012765C" w:rsidRDefault="00DD08EE" w:rsidP="000B6813">
      <w:pPr>
        <w:spacing w:line="240" w:lineRule="auto"/>
        <w:ind w:firstLine="360"/>
        <w:jc w:val="both"/>
        <w:rPr>
          <w:rFonts w:ascii="Sylfaen" w:eastAsia="Times New Roman" w:hAnsi="Sylfaen" w:cs="Calibri"/>
          <w:lang w:val="ka-GE" w:eastAsia="en-GB"/>
        </w:rPr>
      </w:pPr>
      <w:r w:rsidRPr="00D56FB4">
        <w:rPr>
          <w:rFonts w:ascii="Sylfaen" w:eastAsia="Times New Roman" w:hAnsi="Sylfaen" w:cs="Calibri"/>
          <w:lang w:val="ka-GE" w:eastAsia="en-GB"/>
        </w:rPr>
        <w:t xml:space="preserve">საპილოტე რეგიონების ინტეგრირებული განვითარების პროგრამისთვის </w:t>
      </w:r>
      <w:r w:rsidRPr="00D56FB4">
        <w:rPr>
          <w:rFonts w:ascii="Sylfaen" w:hAnsi="Sylfaen"/>
        </w:rPr>
        <w:t>(</w:t>
      </w:r>
      <w:r w:rsidRPr="00D56FB4">
        <w:rPr>
          <w:rFonts w:ascii="Sylfaen" w:hAnsi="Sylfaen"/>
          <w:lang w:val="ka-GE"/>
        </w:rPr>
        <w:t>სრიგპ</w:t>
      </w:r>
      <w:r w:rsidRPr="00D56FB4">
        <w:rPr>
          <w:rFonts w:ascii="Sylfaen" w:hAnsi="Sylfaen"/>
        </w:rPr>
        <w:t>)</w:t>
      </w:r>
      <w:r w:rsidRPr="00D56FB4">
        <w:rPr>
          <w:rFonts w:ascii="Sylfaen" w:hAnsi="Sylfaen"/>
          <w:lang w:val="ka-GE"/>
        </w:rPr>
        <w:t xml:space="preserve"> </w:t>
      </w:r>
      <w:r w:rsidRPr="00D56FB4">
        <w:rPr>
          <w:rFonts w:ascii="Sylfaen" w:eastAsia="Times New Roman" w:hAnsi="Sylfaen" w:cs="Calibri"/>
          <w:lang w:val="ka-GE" w:eastAsia="en-GB"/>
        </w:rPr>
        <w:t xml:space="preserve">წლიური საბიუჯეტო კანონით განისაზღვრა 170.0 მილიონი ლარი. </w:t>
      </w:r>
      <w:r w:rsidRPr="00D56FB4">
        <w:rPr>
          <w:rFonts w:ascii="Sylfaen" w:hAnsi="Sylfaen"/>
          <w:lang w:val="ka-GE"/>
        </w:rPr>
        <w:t xml:space="preserve"> </w:t>
      </w:r>
      <w:r w:rsidRPr="00D56FB4">
        <w:rPr>
          <w:rFonts w:ascii="Sylfaen" w:eastAsia="Times New Roman" w:hAnsi="Sylfaen" w:cs="Calibri"/>
          <w:lang w:val="ka-GE" w:eastAsia="en-GB"/>
        </w:rPr>
        <w:t>საანგარიშო პერიოდში დაფინანსების შესახებ გადაწყვეტილება მიღებულ იქნა 30 პროექტთან</w:t>
      </w:r>
      <w:r w:rsidR="0012765C">
        <w:rPr>
          <w:rFonts w:ascii="Sylfaen" w:eastAsia="Times New Roman" w:hAnsi="Sylfaen" w:cs="Calibri"/>
          <w:lang w:val="ka-GE" w:eastAsia="en-GB"/>
        </w:rPr>
        <w:t xml:space="preserve"> </w:t>
      </w:r>
      <w:r w:rsidRPr="00D56FB4">
        <w:rPr>
          <w:rFonts w:ascii="Sylfaen" w:eastAsia="Times New Roman" w:hAnsi="Sylfaen" w:cs="Calibri"/>
          <w:lang w:val="ka-GE" w:eastAsia="en-GB"/>
        </w:rPr>
        <w:t xml:space="preserve">დაკავშირებით, </w:t>
      </w:r>
      <w:r w:rsidRPr="00D56FB4">
        <w:rPr>
          <w:rFonts w:ascii="Sylfaen" w:hAnsi="Sylfaen"/>
          <w:lang w:val="ka-GE"/>
        </w:rPr>
        <w:t xml:space="preserve">რომლის ჯამურმა ღირებულებამ შეადგინა  </w:t>
      </w:r>
      <w:r w:rsidRPr="00D56FB4">
        <w:rPr>
          <w:rFonts w:ascii="Sylfaen" w:eastAsia="Times New Roman" w:hAnsi="Sylfaen" w:cs="Calibri"/>
          <w:lang w:val="ka-GE" w:eastAsia="en-GB"/>
        </w:rPr>
        <w:t>44.</w:t>
      </w:r>
      <w:r w:rsidR="0012765C">
        <w:rPr>
          <w:rFonts w:ascii="Sylfaen" w:eastAsia="Times New Roman" w:hAnsi="Sylfaen" w:cs="Calibri"/>
          <w:lang w:val="ka-GE" w:eastAsia="en-GB"/>
        </w:rPr>
        <w:t>5</w:t>
      </w:r>
      <w:r w:rsidRPr="00D56FB4">
        <w:rPr>
          <w:rFonts w:ascii="Sylfaen" w:eastAsia="Times New Roman" w:hAnsi="Sylfaen" w:cs="Calibri"/>
          <w:lang w:val="ka-GE" w:eastAsia="en-GB"/>
        </w:rPr>
        <w:t xml:space="preserve"> მლნ ლარი, ხოლო მუნიციპალიტეტების თანადაფინანსებამ </w:t>
      </w:r>
      <w:r w:rsidRPr="00D56FB4">
        <w:rPr>
          <w:rFonts w:ascii="Sylfaen" w:eastAsia="Times New Roman" w:hAnsi="Sylfaen" w:cs="Calibri"/>
          <w:lang w:eastAsia="en-GB"/>
        </w:rPr>
        <w:t>-</w:t>
      </w:r>
      <w:r w:rsidRPr="00D56FB4">
        <w:rPr>
          <w:rFonts w:ascii="Sylfaen" w:eastAsia="Times New Roman" w:hAnsi="Sylfaen" w:cs="Calibri"/>
          <w:lang w:val="ka-GE" w:eastAsia="en-GB"/>
        </w:rPr>
        <w:t xml:space="preserve"> 1.1 მლნ ლარი, დასაფინანსებელი პროექტების ღირებულების დაახლოებით 2%-ი</w:t>
      </w:r>
      <w:r w:rsidR="0012765C">
        <w:rPr>
          <w:rFonts w:ascii="Sylfaen" w:eastAsia="Times New Roman" w:hAnsi="Sylfaen" w:cs="Calibri"/>
          <w:lang w:val="ka-GE" w:eastAsia="en-GB"/>
        </w:rPr>
        <w:t xml:space="preserve">, ასევე </w:t>
      </w:r>
      <w:r w:rsidR="0012765C" w:rsidRPr="00D56FB4">
        <w:rPr>
          <w:rFonts w:ascii="Sylfaen" w:eastAsia="Times New Roman" w:hAnsi="Sylfaen"/>
          <w:lang w:val="ka-GE" w:eastAsia="en-GB"/>
        </w:rPr>
        <w:t>საქართველოს მთავრობის მიერ მიღებულ იქნა გადაწყვეტილება მიკრო, მცირე და საშუალო საწარმოების მხარდაჭერის პროექტების დასაფინანსებლად 2022 წელს სსიპ „აწარმოე საქართველოში“ - 16.2 მლნ ლარის, ა(ა)იპ სოფლის განვითარების სააგენტოსთვის 19.5 მლნ ლარის და სსიპ საქართველოს ინოვაციებისა და ტექნოლოგიების სააგენტოსათვის 3.3 მლნ ლარის გამოყოფის თაობაზე.</w:t>
      </w:r>
    </w:p>
    <w:p w14:paraId="773DC0A4" w14:textId="77777777" w:rsidR="00D1509A" w:rsidRPr="000C6D0F" w:rsidRDefault="00D1509A" w:rsidP="000B6813">
      <w:pPr>
        <w:tabs>
          <w:tab w:val="left" w:pos="0"/>
          <w:tab w:val="left" w:pos="4337"/>
        </w:tabs>
        <w:spacing w:line="240" w:lineRule="auto"/>
        <w:jc w:val="both"/>
        <w:rPr>
          <w:rFonts w:ascii="Sylfaen" w:hAnsi="Sylfaen"/>
          <w:i/>
          <w:noProof/>
          <w:color w:val="FF0000"/>
          <w:sz w:val="18"/>
          <w:szCs w:val="18"/>
          <w:lang w:val="ka-GE"/>
        </w:rPr>
      </w:pPr>
    </w:p>
    <w:p w14:paraId="17145342" w14:textId="77777777" w:rsidR="00726106" w:rsidRPr="000C6D0F" w:rsidRDefault="00261E46" w:rsidP="000B6813">
      <w:pPr>
        <w:spacing w:line="240" w:lineRule="auto"/>
        <w:jc w:val="center"/>
        <w:rPr>
          <w:rFonts w:ascii="Sylfaen" w:hAnsi="Sylfaen"/>
          <w:b/>
          <w:lang w:val="ka-GE"/>
        </w:rPr>
      </w:pPr>
      <w:r w:rsidRPr="000C6D0F">
        <w:rPr>
          <w:rFonts w:ascii="Sylfaen" w:hAnsi="Sylfaen"/>
          <w:b/>
          <w:lang w:val="ka-GE"/>
        </w:rPr>
        <w:t>ინფო</w:t>
      </w:r>
      <w:r w:rsidR="00042A9F" w:rsidRPr="000C6D0F">
        <w:rPr>
          <w:rFonts w:ascii="Sylfaen" w:hAnsi="Sylfaen"/>
          <w:b/>
          <w:lang w:val="ka-GE"/>
        </w:rPr>
        <w:t xml:space="preserve">რმაცია </w:t>
      </w:r>
      <w:r w:rsidRPr="000C6D0F">
        <w:rPr>
          <w:rFonts w:ascii="Sylfaen" w:hAnsi="Sylfaen"/>
          <w:b/>
          <w:lang w:val="ka-GE"/>
        </w:rPr>
        <w:t xml:space="preserve">სახელმწიფო </w:t>
      </w:r>
      <w:r w:rsidR="001E1C6E" w:rsidRPr="000C6D0F">
        <w:rPr>
          <w:rFonts w:ascii="Sylfaen" w:hAnsi="Sylfaen"/>
          <w:b/>
          <w:lang w:val="ka-GE"/>
        </w:rPr>
        <w:t>ხაზინაში</w:t>
      </w:r>
      <w:r w:rsidRPr="000C6D0F">
        <w:rPr>
          <w:rFonts w:ascii="Sylfaen" w:hAnsi="Sylfaen"/>
          <w:b/>
          <w:lang w:val="ka-GE"/>
        </w:rPr>
        <w:t xml:space="preserve"> ფულადი სახსრების მოძრაობის შესახებ</w:t>
      </w:r>
    </w:p>
    <w:p w14:paraId="01CAD23D" w14:textId="3CDF5F76" w:rsidR="00042A9F" w:rsidRPr="000C6D0F" w:rsidRDefault="00261E46" w:rsidP="000B6813">
      <w:pPr>
        <w:spacing w:after="0" w:line="240" w:lineRule="auto"/>
        <w:jc w:val="right"/>
        <w:rPr>
          <w:rFonts w:ascii="Sylfaen" w:eastAsia="Times New Roman" w:hAnsi="Sylfaen" w:cs="Sylfaen"/>
          <w:i/>
          <w:sz w:val="16"/>
          <w:szCs w:val="16"/>
        </w:rPr>
      </w:pPr>
      <w:r w:rsidRPr="000C6D0F">
        <w:rPr>
          <w:rFonts w:ascii="Sylfaen" w:hAnsi="Sylfaen"/>
          <w:b/>
          <w:lang w:val="ka-GE"/>
        </w:rPr>
        <w:tab/>
      </w:r>
      <w:r w:rsidR="00C971AE" w:rsidRPr="000C6D0F">
        <w:rPr>
          <w:rFonts w:ascii="Sylfaen" w:eastAsia="Times New Roman" w:hAnsi="Sylfaen" w:cs="Sylfaen"/>
          <w:i/>
          <w:sz w:val="16"/>
          <w:szCs w:val="16"/>
          <w:lang w:val="ka-GE"/>
        </w:rPr>
        <w:t>მლნ</w:t>
      </w:r>
      <w:r w:rsidR="00C971AE" w:rsidRPr="000C6D0F">
        <w:rPr>
          <w:rFonts w:ascii="Sylfaen" w:eastAsia="Times New Roman" w:hAnsi="Sylfaen" w:cs="Times New Roman"/>
          <w:i/>
          <w:sz w:val="16"/>
          <w:szCs w:val="16"/>
        </w:rPr>
        <w:t xml:space="preserve"> </w:t>
      </w:r>
      <w:r w:rsidR="00C971AE" w:rsidRPr="000C6D0F">
        <w:rPr>
          <w:rFonts w:ascii="Sylfaen" w:eastAsia="Times New Roman" w:hAnsi="Sylfaen" w:cs="Sylfaen"/>
          <w:i/>
          <w:sz w:val="16"/>
          <w:szCs w:val="16"/>
        </w:rPr>
        <w:t>ლარი</w:t>
      </w:r>
    </w:p>
    <w:p w14:paraId="605E16DE" w14:textId="52A8C479" w:rsidR="000C6D0F" w:rsidRDefault="000C6D0F" w:rsidP="000B6813">
      <w:pPr>
        <w:spacing w:after="0" w:line="240" w:lineRule="auto"/>
        <w:jc w:val="right"/>
        <w:rPr>
          <w:rFonts w:ascii="Sylfaen" w:eastAsia="Times New Roman" w:hAnsi="Sylfaen" w:cs="Sylfaen"/>
          <w:i/>
          <w:sz w:val="16"/>
          <w:szCs w:val="16"/>
          <w:highlight w:val="yellow"/>
        </w:rPr>
      </w:pPr>
    </w:p>
    <w:tbl>
      <w:tblPr>
        <w:tblW w:w="5000" w:type="pct"/>
        <w:tblLook w:val="04A0" w:firstRow="1" w:lastRow="0" w:firstColumn="1" w:lastColumn="0" w:noHBand="0" w:noVBand="1"/>
      </w:tblPr>
      <w:tblGrid>
        <w:gridCol w:w="6780"/>
        <w:gridCol w:w="1691"/>
        <w:gridCol w:w="1689"/>
      </w:tblGrid>
      <w:tr w:rsidR="000C6D0F" w:rsidRPr="000C6D0F" w14:paraId="7198BE50" w14:textId="77777777" w:rsidTr="000C6D0F">
        <w:trPr>
          <w:trHeight w:val="288"/>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884D6B2" w14:textId="77777777" w:rsidR="000C6D0F" w:rsidRPr="000C6D0F" w:rsidRDefault="000C6D0F" w:rsidP="00CE4661">
            <w:pPr>
              <w:spacing w:after="0" w:line="240" w:lineRule="auto"/>
              <w:jc w:val="center"/>
              <w:rPr>
                <w:rFonts w:ascii="Sylfaen" w:eastAsia="Times New Roman" w:hAnsi="Sylfaen" w:cs="Calibri"/>
                <w:b/>
                <w:bCs/>
                <w:color w:val="000000"/>
                <w:sz w:val="20"/>
                <w:szCs w:val="20"/>
              </w:rPr>
            </w:pPr>
            <w:bookmarkStart w:id="5" w:name="RANGE!B2:D10"/>
            <w:r w:rsidRPr="000C6D0F">
              <w:rPr>
                <w:rFonts w:ascii="Sylfaen" w:eastAsia="Times New Roman" w:hAnsi="Sylfaen" w:cs="Calibri"/>
                <w:b/>
                <w:bCs/>
                <w:color w:val="000000"/>
                <w:sz w:val="20"/>
                <w:szCs w:val="20"/>
              </w:rPr>
              <w:t xml:space="preserve">დასახელება           </w:t>
            </w:r>
            <w:bookmarkEnd w:id="5"/>
          </w:p>
        </w:tc>
        <w:tc>
          <w:tcPr>
            <w:tcW w:w="832" w:type="pct"/>
            <w:tcBorders>
              <w:top w:val="dotted" w:sz="4" w:space="0" w:color="auto"/>
              <w:left w:val="nil"/>
              <w:bottom w:val="dotted" w:sz="4" w:space="0" w:color="auto"/>
              <w:right w:val="dotted" w:sz="4" w:space="0" w:color="auto"/>
            </w:tcBorders>
            <w:shd w:val="clear" w:color="auto" w:fill="auto"/>
            <w:vAlign w:val="center"/>
            <w:hideMark/>
          </w:tcPr>
          <w:p w14:paraId="3B2D258F" w14:textId="77777777" w:rsidR="000C6D0F" w:rsidRPr="000C6D0F" w:rsidRDefault="000C6D0F" w:rsidP="00CE4661">
            <w:pPr>
              <w:spacing w:after="0" w:line="240" w:lineRule="auto"/>
              <w:jc w:val="center"/>
              <w:rPr>
                <w:rFonts w:ascii="Sylfaen" w:eastAsia="Times New Roman" w:hAnsi="Sylfaen" w:cs="Calibri"/>
                <w:b/>
                <w:bCs/>
                <w:color w:val="000000"/>
                <w:sz w:val="20"/>
                <w:szCs w:val="20"/>
                <w:lang w:val="ka-GE"/>
              </w:rPr>
            </w:pPr>
            <w:r w:rsidRPr="000C6D0F">
              <w:rPr>
                <w:rFonts w:ascii="Sylfaen" w:eastAsia="Times New Roman" w:hAnsi="Sylfaen" w:cs="Calibri"/>
                <w:b/>
                <w:bCs/>
                <w:color w:val="000000"/>
                <w:sz w:val="20"/>
                <w:szCs w:val="20"/>
              </w:rPr>
              <w:t>01.01.202</w:t>
            </w:r>
            <w:r w:rsidRPr="000C6D0F">
              <w:rPr>
                <w:rFonts w:ascii="Sylfaen" w:eastAsia="Times New Roman" w:hAnsi="Sylfaen" w:cs="Calibri"/>
                <w:b/>
                <w:bCs/>
                <w:color w:val="000000"/>
                <w:sz w:val="20"/>
                <w:szCs w:val="20"/>
                <w:lang w:val="ka-GE"/>
              </w:rPr>
              <w:t>2</w:t>
            </w:r>
          </w:p>
        </w:tc>
        <w:tc>
          <w:tcPr>
            <w:tcW w:w="831" w:type="pct"/>
            <w:tcBorders>
              <w:top w:val="dotted" w:sz="4" w:space="0" w:color="auto"/>
              <w:left w:val="nil"/>
              <w:bottom w:val="dotted" w:sz="4" w:space="0" w:color="auto"/>
              <w:right w:val="dotted" w:sz="4" w:space="0" w:color="auto"/>
            </w:tcBorders>
            <w:shd w:val="clear" w:color="auto" w:fill="auto"/>
            <w:vAlign w:val="center"/>
            <w:hideMark/>
          </w:tcPr>
          <w:p w14:paraId="4E06AFF2" w14:textId="77777777" w:rsidR="000C6D0F" w:rsidRPr="000C6D0F" w:rsidRDefault="000C6D0F" w:rsidP="00CE4661">
            <w:pPr>
              <w:spacing w:after="0" w:line="240" w:lineRule="auto"/>
              <w:jc w:val="center"/>
              <w:rPr>
                <w:rFonts w:ascii="Sylfaen" w:eastAsia="Times New Roman" w:hAnsi="Sylfaen" w:cs="Calibri"/>
                <w:b/>
                <w:bCs/>
                <w:color w:val="000000"/>
                <w:sz w:val="20"/>
                <w:szCs w:val="20"/>
              </w:rPr>
            </w:pPr>
            <w:r w:rsidRPr="000C6D0F">
              <w:rPr>
                <w:rFonts w:ascii="Sylfaen" w:eastAsia="Times New Roman" w:hAnsi="Sylfaen" w:cs="Calibri"/>
                <w:b/>
                <w:bCs/>
                <w:color w:val="000000"/>
                <w:sz w:val="20"/>
                <w:szCs w:val="20"/>
              </w:rPr>
              <w:t>01.0</w:t>
            </w:r>
            <w:r w:rsidRPr="000C6D0F">
              <w:rPr>
                <w:rFonts w:ascii="Sylfaen" w:eastAsia="Times New Roman" w:hAnsi="Sylfaen" w:cs="Calibri"/>
                <w:b/>
                <w:bCs/>
                <w:color w:val="000000"/>
                <w:sz w:val="20"/>
                <w:szCs w:val="20"/>
                <w:lang w:val="ka-GE"/>
              </w:rPr>
              <w:t>4</w:t>
            </w:r>
            <w:r w:rsidRPr="000C6D0F">
              <w:rPr>
                <w:rFonts w:ascii="Sylfaen" w:eastAsia="Times New Roman" w:hAnsi="Sylfaen" w:cs="Calibri"/>
                <w:b/>
                <w:bCs/>
                <w:color w:val="000000"/>
                <w:sz w:val="20"/>
                <w:szCs w:val="20"/>
              </w:rPr>
              <w:t>.2022</w:t>
            </w:r>
          </w:p>
        </w:tc>
      </w:tr>
      <w:tr w:rsidR="000C6D0F" w:rsidRPr="000C6D0F" w14:paraId="7BB8F2F1"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0BC9F661" w14:textId="77777777" w:rsidR="000C6D0F" w:rsidRPr="000C6D0F" w:rsidRDefault="000C6D0F" w:rsidP="00CE4661">
            <w:pPr>
              <w:spacing w:after="0" w:line="240" w:lineRule="auto"/>
              <w:jc w:val="center"/>
              <w:rPr>
                <w:rFonts w:ascii="Sylfaen" w:eastAsia="Times New Roman" w:hAnsi="Sylfaen" w:cs="Calibri"/>
                <w:b/>
                <w:bCs/>
                <w:color w:val="000000"/>
                <w:sz w:val="20"/>
                <w:szCs w:val="20"/>
              </w:rPr>
            </w:pPr>
            <w:r w:rsidRPr="000C6D0F">
              <w:rPr>
                <w:rFonts w:ascii="Sylfaen" w:eastAsia="Times New Roman" w:hAnsi="Sylfaen" w:cs="Calibri"/>
                <w:b/>
                <w:bCs/>
                <w:color w:val="000000"/>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14:paraId="5DFDAFB1" w14:textId="77777777" w:rsidR="000C6D0F" w:rsidRPr="000C6D0F" w:rsidRDefault="000C6D0F" w:rsidP="00CE4661">
            <w:pPr>
              <w:spacing w:after="0" w:line="240" w:lineRule="auto"/>
              <w:jc w:val="center"/>
              <w:rPr>
                <w:rFonts w:ascii="Sylfaen" w:eastAsia="Times New Roman" w:hAnsi="Sylfaen" w:cs="Calibri"/>
                <w:b/>
                <w:bCs/>
                <w:color w:val="000000"/>
                <w:sz w:val="20"/>
                <w:szCs w:val="20"/>
              </w:rPr>
            </w:pPr>
            <w:r w:rsidRPr="000C6D0F">
              <w:rPr>
                <w:rFonts w:ascii="Sylfaen" w:eastAsia="Times New Roman" w:hAnsi="Sylfaen" w:cs="Calibri"/>
                <w:b/>
                <w:bCs/>
                <w:color w:val="000000"/>
                <w:sz w:val="20"/>
                <w:szCs w:val="20"/>
              </w:rPr>
              <w:t>3,549.3</w:t>
            </w:r>
          </w:p>
        </w:tc>
        <w:tc>
          <w:tcPr>
            <w:tcW w:w="831" w:type="pct"/>
            <w:tcBorders>
              <w:top w:val="nil"/>
              <w:left w:val="nil"/>
              <w:bottom w:val="dotted" w:sz="4" w:space="0" w:color="auto"/>
              <w:right w:val="dotted" w:sz="4" w:space="0" w:color="auto"/>
            </w:tcBorders>
            <w:shd w:val="clear" w:color="auto" w:fill="auto"/>
            <w:vAlign w:val="center"/>
            <w:hideMark/>
          </w:tcPr>
          <w:p w14:paraId="684A0BF0" w14:textId="77777777" w:rsidR="000C6D0F" w:rsidRPr="000C6D0F" w:rsidRDefault="000C6D0F" w:rsidP="00CE4661">
            <w:pPr>
              <w:spacing w:after="0" w:line="240" w:lineRule="auto"/>
              <w:jc w:val="center"/>
              <w:rPr>
                <w:rFonts w:ascii="Sylfaen" w:eastAsia="Times New Roman" w:hAnsi="Sylfaen" w:cs="Calibri"/>
                <w:b/>
                <w:bCs/>
                <w:color w:val="000000"/>
                <w:sz w:val="20"/>
                <w:szCs w:val="20"/>
              </w:rPr>
            </w:pPr>
            <w:r w:rsidRPr="000C6D0F">
              <w:rPr>
                <w:rFonts w:ascii="Sylfaen" w:eastAsia="Times New Roman" w:hAnsi="Sylfaen" w:cs="Calibri"/>
                <w:b/>
                <w:bCs/>
                <w:color w:val="000000"/>
                <w:sz w:val="20"/>
                <w:szCs w:val="20"/>
              </w:rPr>
              <w:t>3,620.8</w:t>
            </w:r>
          </w:p>
        </w:tc>
      </w:tr>
      <w:tr w:rsidR="000C6D0F" w:rsidRPr="000C6D0F" w14:paraId="3B110AE7"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014CF1F4" w14:textId="6B64CC94"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Arial"/>
                <w:sz w:val="20"/>
                <w:szCs w:val="20"/>
              </w:rPr>
              <w:t>ხაზინის</w:t>
            </w:r>
            <w:r w:rsidRPr="000C6D0F">
              <w:rPr>
                <w:rFonts w:ascii="Arial" w:eastAsia="Times New Roman" w:hAnsi="Arial" w:cs="Arial"/>
                <w:sz w:val="20"/>
                <w:szCs w:val="20"/>
              </w:rPr>
              <w:t xml:space="preserve"> </w:t>
            </w:r>
            <w:r w:rsidRPr="000C6D0F">
              <w:rPr>
                <w:rFonts w:ascii="Sylfaen" w:eastAsia="Times New Roman" w:hAnsi="Sylfaen" w:cs="Arial"/>
                <w:sz w:val="20"/>
                <w:szCs w:val="20"/>
              </w:rPr>
              <w:t>ერთიან</w:t>
            </w:r>
            <w:r w:rsidRPr="000C6D0F">
              <w:rPr>
                <w:rFonts w:ascii="Arial" w:eastAsia="Times New Roman" w:hAnsi="Arial" w:cs="Arial"/>
                <w:sz w:val="20"/>
                <w:szCs w:val="20"/>
              </w:rPr>
              <w:t xml:space="preserve"> </w:t>
            </w:r>
            <w:r w:rsidRPr="000C6D0F">
              <w:rPr>
                <w:rFonts w:ascii="Sylfaen" w:eastAsia="Times New Roman" w:hAnsi="Sylfaen" w:cs="Arial"/>
                <w:sz w:val="20"/>
                <w:szCs w:val="20"/>
              </w:rPr>
              <w:t>ანგარიშზე</w:t>
            </w:r>
            <w:r w:rsidRPr="000C6D0F">
              <w:rPr>
                <w:rFonts w:ascii="Arial" w:eastAsia="Times New Roman" w:hAnsi="Arial" w:cs="Arial"/>
                <w:sz w:val="20"/>
                <w:szCs w:val="20"/>
              </w:rPr>
              <w:t xml:space="preserve"> </w:t>
            </w:r>
            <w:r w:rsidRPr="000C6D0F">
              <w:rPr>
                <w:rFonts w:ascii="Sylfaen" w:eastAsia="Times New Roman" w:hAnsi="Sylfaen" w:cs="Arial"/>
                <w:sz w:val="20"/>
                <w:szCs w:val="20"/>
              </w:rPr>
              <w:t>არსებული</w:t>
            </w:r>
            <w:r w:rsidRPr="000C6D0F">
              <w:rPr>
                <w:rFonts w:ascii="Arial" w:eastAsia="Times New Roman" w:hAnsi="Arial" w:cs="Arial"/>
                <w:sz w:val="20"/>
                <w:szCs w:val="20"/>
              </w:rPr>
              <w:t xml:space="preserve"> </w:t>
            </w:r>
            <w:r w:rsidRPr="000C6D0F">
              <w:rPr>
                <w:rFonts w:ascii="Sylfaen" w:eastAsia="Times New Roman" w:hAnsi="Sylfaen" w:cs="Calibri"/>
                <w:color w:val="000000"/>
                <w:sz w:val="20"/>
                <w:szCs w:val="20"/>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14:paraId="7FEACE6A"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881.4</w:t>
            </w:r>
          </w:p>
        </w:tc>
        <w:tc>
          <w:tcPr>
            <w:tcW w:w="831" w:type="pct"/>
            <w:tcBorders>
              <w:top w:val="nil"/>
              <w:left w:val="nil"/>
              <w:bottom w:val="dotted" w:sz="4" w:space="0" w:color="auto"/>
              <w:right w:val="dotted" w:sz="4" w:space="0" w:color="auto"/>
            </w:tcBorders>
            <w:shd w:val="clear" w:color="auto" w:fill="auto"/>
            <w:vAlign w:val="center"/>
            <w:hideMark/>
          </w:tcPr>
          <w:p w14:paraId="6DFDC23A"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1,441.1</w:t>
            </w:r>
          </w:p>
        </w:tc>
      </w:tr>
      <w:tr w:rsidR="000C6D0F" w:rsidRPr="000C6D0F" w14:paraId="3162ADB8"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17DC260C" w14:textId="77777777"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Calibri"/>
                <w:color w:val="000000"/>
                <w:sz w:val="20"/>
                <w:szCs w:val="20"/>
              </w:rPr>
              <w:t>ზედმეტად გადახდილი გადასახადების დაბრუნების</w:t>
            </w:r>
            <w:r w:rsidRPr="000C6D0F">
              <w:rPr>
                <w:rFonts w:ascii="Sylfaen" w:eastAsia="Times New Roman" w:hAnsi="Sylfaen" w:cs="Calibri"/>
                <w:color w:val="000000"/>
                <w:sz w:val="20"/>
                <w:szCs w:val="20"/>
              </w:rPr>
              <w:br/>
              <w:t>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14:paraId="73AC63F0"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703.3</w:t>
            </w:r>
          </w:p>
        </w:tc>
        <w:tc>
          <w:tcPr>
            <w:tcW w:w="831" w:type="pct"/>
            <w:tcBorders>
              <w:top w:val="nil"/>
              <w:left w:val="nil"/>
              <w:bottom w:val="dotted" w:sz="4" w:space="0" w:color="auto"/>
              <w:right w:val="dotted" w:sz="4" w:space="0" w:color="auto"/>
            </w:tcBorders>
            <w:shd w:val="clear" w:color="auto" w:fill="auto"/>
            <w:vAlign w:val="center"/>
            <w:hideMark/>
          </w:tcPr>
          <w:p w14:paraId="3782D644"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414.9</w:t>
            </w:r>
          </w:p>
        </w:tc>
      </w:tr>
      <w:tr w:rsidR="000C6D0F" w:rsidRPr="000C6D0F" w14:paraId="4A9CC714"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1AF3C78" w14:textId="77777777"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Calibri"/>
                <w:color w:val="000000"/>
                <w:sz w:val="20"/>
                <w:szCs w:val="20"/>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14:paraId="2AAF8C28"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26.5</w:t>
            </w:r>
          </w:p>
        </w:tc>
        <w:tc>
          <w:tcPr>
            <w:tcW w:w="831" w:type="pct"/>
            <w:tcBorders>
              <w:top w:val="nil"/>
              <w:left w:val="nil"/>
              <w:bottom w:val="dotted" w:sz="4" w:space="0" w:color="auto"/>
              <w:right w:val="dotted" w:sz="4" w:space="0" w:color="auto"/>
            </w:tcBorders>
            <w:shd w:val="clear" w:color="auto" w:fill="auto"/>
            <w:vAlign w:val="center"/>
            <w:hideMark/>
          </w:tcPr>
          <w:p w14:paraId="2BA095BA"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28.5</w:t>
            </w:r>
          </w:p>
        </w:tc>
      </w:tr>
      <w:tr w:rsidR="000C6D0F" w:rsidRPr="000C6D0F" w14:paraId="51CCB017"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7B8E212E" w14:textId="77777777"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Calibri"/>
                <w:color w:val="000000"/>
                <w:sz w:val="20"/>
                <w:szCs w:val="20"/>
              </w:rPr>
              <w:t>ხაზინის ერთიან ანგარიშზე რიცხული დეპოზიტური</w:t>
            </w:r>
            <w:r w:rsidRPr="000C6D0F">
              <w:rPr>
                <w:rFonts w:ascii="Sylfaen" w:eastAsia="Times New Roman" w:hAnsi="Sylfaen" w:cs="Calibri"/>
                <w:color w:val="000000"/>
                <w:sz w:val="20"/>
                <w:szCs w:val="20"/>
              </w:rPr>
              <w:br/>
              <w:t>ნაშთი</w:t>
            </w:r>
          </w:p>
        </w:tc>
        <w:tc>
          <w:tcPr>
            <w:tcW w:w="832" w:type="pct"/>
            <w:tcBorders>
              <w:top w:val="nil"/>
              <w:left w:val="nil"/>
              <w:bottom w:val="dotted" w:sz="4" w:space="0" w:color="auto"/>
              <w:right w:val="dotted" w:sz="4" w:space="0" w:color="auto"/>
            </w:tcBorders>
            <w:shd w:val="clear" w:color="auto" w:fill="auto"/>
            <w:vAlign w:val="center"/>
            <w:hideMark/>
          </w:tcPr>
          <w:p w14:paraId="169BD687"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42.6</w:t>
            </w:r>
          </w:p>
        </w:tc>
        <w:tc>
          <w:tcPr>
            <w:tcW w:w="831" w:type="pct"/>
            <w:tcBorders>
              <w:top w:val="nil"/>
              <w:left w:val="nil"/>
              <w:bottom w:val="dotted" w:sz="4" w:space="0" w:color="auto"/>
              <w:right w:val="dotted" w:sz="4" w:space="0" w:color="auto"/>
            </w:tcBorders>
            <w:shd w:val="clear" w:color="auto" w:fill="auto"/>
            <w:vAlign w:val="center"/>
            <w:hideMark/>
          </w:tcPr>
          <w:p w14:paraId="7381B369"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37.8</w:t>
            </w:r>
          </w:p>
        </w:tc>
      </w:tr>
      <w:tr w:rsidR="000C6D0F" w:rsidRPr="000C6D0F" w14:paraId="19D903EF"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48C4064" w14:textId="77777777"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Calibri"/>
                <w:color w:val="000000"/>
                <w:sz w:val="20"/>
                <w:szCs w:val="20"/>
              </w:rPr>
              <w:t>სახაზინო სამსახურის სავალუტო ანგარიშებზე</w:t>
            </w:r>
            <w:r w:rsidRPr="000C6D0F">
              <w:rPr>
                <w:rFonts w:ascii="Sylfaen" w:eastAsia="Times New Roman" w:hAnsi="Sylfaen" w:cs="Calibri"/>
                <w:color w:val="000000"/>
                <w:sz w:val="20"/>
                <w:szCs w:val="20"/>
              </w:rPr>
              <w:br/>
              <w:t>რიცხული ნაშთი</w:t>
            </w:r>
          </w:p>
        </w:tc>
        <w:tc>
          <w:tcPr>
            <w:tcW w:w="832" w:type="pct"/>
            <w:tcBorders>
              <w:top w:val="nil"/>
              <w:left w:val="nil"/>
              <w:bottom w:val="dotted" w:sz="4" w:space="0" w:color="auto"/>
              <w:right w:val="dotted" w:sz="4" w:space="0" w:color="auto"/>
            </w:tcBorders>
            <w:shd w:val="clear" w:color="auto" w:fill="auto"/>
            <w:vAlign w:val="center"/>
            <w:hideMark/>
          </w:tcPr>
          <w:p w14:paraId="038F1499"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788.3</w:t>
            </w:r>
          </w:p>
        </w:tc>
        <w:tc>
          <w:tcPr>
            <w:tcW w:w="831" w:type="pct"/>
            <w:tcBorders>
              <w:top w:val="nil"/>
              <w:left w:val="nil"/>
              <w:bottom w:val="dotted" w:sz="4" w:space="0" w:color="auto"/>
              <w:right w:val="dotted" w:sz="4" w:space="0" w:color="auto"/>
            </w:tcBorders>
            <w:shd w:val="clear" w:color="auto" w:fill="auto"/>
            <w:vAlign w:val="center"/>
            <w:hideMark/>
          </w:tcPr>
          <w:p w14:paraId="2315E403"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510.2</w:t>
            </w:r>
          </w:p>
        </w:tc>
      </w:tr>
      <w:tr w:rsidR="000C6D0F" w:rsidRPr="000C6D0F" w14:paraId="76725F46"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578AE2F" w14:textId="77777777"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Calibri"/>
                <w:color w:val="000000"/>
                <w:sz w:val="20"/>
                <w:szCs w:val="20"/>
              </w:rPr>
              <w:t>ავტონომიური რესპუბლიკების და</w:t>
            </w:r>
            <w:r w:rsidRPr="000C6D0F">
              <w:rPr>
                <w:rFonts w:ascii="Sylfaen" w:eastAsia="Times New Roman" w:hAnsi="Sylfaen" w:cs="Calibri"/>
                <w:color w:val="000000"/>
                <w:sz w:val="20"/>
                <w:szCs w:val="20"/>
              </w:rPr>
              <w:br/>
              <w:t>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14:paraId="71BF0A0D"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464.0</w:t>
            </w:r>
          </w:p>
        </w:tc>
        <w:tc>
          <w:tcPr>
            <w:tcW w:w="831" w:type="pct"/>
            <w:tcBorders>
              <w:top w:val="nil"/>
              <w:left w:val="nil"/>
              <w:bottom w:val="dotted" w:sz="4" w:space="0" w:color="auto"/>
              <w:right w:val="dotted" w:sz="4" w:space="0" w:color="auto"/>
            </w:tcBorders>
            <w:shd w:val="clear" w:color="auto" w:fill="auto"/>
            <w:vAlign w:val="center"/>
            <w:hideMark/>
          </w:tcPr>
          <w:p w14:paraId="48F191C7"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439.9</w:t>
            </w:r>
          </w:p>
        </w:tc>
      </w:tr>
      <w:tr w:rsidR="000C6D0F" w:rsidRPr="003B761C" w14:paraId="5A50BDB6" w14:textId="77777777" w:rsidTr="000C6D0F">
        <w:trPr>
          <w:trHeight w:val="288"/>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1CBDF46C" w14:textId="1989500E" w:rsidR="000C6D0F" w:rsidRPr="000C6D0F" w:rsidRDefault="000C6D0F" w:rsidP="00CE4661">
            <w:pPr>
              <w:spacing w:after="0" w:line="240" w:lineRule="auto"/>
              <w:rPr>
                <w:rFonts w:ascii="Sylfaen" w:eastAsia="Times New Roman" w:hAnsi="Sylfaen" w:cs="Calibri"/>
                <w:color w:val="000000"/>
                <w:sz w:val="20"/>
                <w:szCs w:val="20"/>
              </w:rPr>
            </w:pPr>
            <w:r w:rsidRPr="000C6D0F">
              <w:rPr>
                <w:rFonts w:ascii="Sylfaen" w:eastAsia="Times New Roman" w:hAnsi="Sylfaen" w:cs="Arial"/>
                <w:color w:val="000000"/>
                <w:sz w:val="20"/>
                <w:szCs w:val="20"/>
              </w:rPr>
              <w:t>ხაზინის</w:t>
            </w:r>
            <w:r w:rsidRPr="000C6D0F">
              <w:rPr>
                <w:rFonts w:ascii="Arial" w:eastAsia="Times New Roman" w:hAnsi="Arial" w:cs="Arial"/>
                <w:color w:val="000000"/>
                <w:sz w:val="20"/>
                <w:szCs w:val="20"/>
              </w:rPr>
              <w:t xml:space="preserve"> </w:t>
            </w:r>
            <w:r w:rsidRPr="000C6D0F">
              <w:rPr>
                <w:rFonts w:ascii="Sylfaen" w:eastAsia="Times New Roman" w:hAnsi="Sylfaen" w:cs="Arial"/>
                <w:color w:val="000000"/>
                <w:sz w:val="20"/>
                <w:szCs w:val="20"/>
              </w:rPr>
              <w:t>ერთიან</w:t>
            </w:r>
            <w:r w:rsidRPr="000C6D0F">
              <w:rPr>
                <w:rFonts w:ascii="Arial" w:eastAsia="Times New Roman" w:hAnsi="Arial" w:cs="Arial"/>
                <w:color w:val="000000"/>
                <w:sz w:val="20"/>
                <w:szCs w:val="20"/>
              </w:rPr>
              <w:t xml:space="preserve"> </w:t>
            </w:r>
            <w:r w:rsidRPr="000C6D0F">
              <w:rPr>
                <w:rFonts w:ascii="Sylfaen" w:eastAsia="Times New Roman" w:hAnsi="Sylfaen" w:cs="Arial"/>
                <w:color w:val="000000"/>
                <w:sz w:val="20"/>
                <w:szCs w:val="20"/>
              </w:rPr>
              <w:t>ანგარიშზე</w:t>
            </w:r>
            <w:r w:rsidRPr="000C6D0F">
              <w:rPr>
                <w:rFonts w:ascii="Arial" w:eastAsia="Times New Roman" w:hAnsi="Arial" w:cs="Arial"/>
                <w:color w:val="000000"/>
                <w:sz w:val="20"/>
                <w:szCs w:val="20"/>
              </w:rPr>
              <w:t xml:space="preserve"> </w:t>
            </w:r>
            <w:r w:rsidRPr="000C6D0F">
              <w:rPr>
                <w:rFonts w:ascii="Sylfaen" w:eastAsia="Times New Roman" w:hAnsi="Sylfaen" w:cs="Arial"/>
                <w:color w:val="000000"/>
                <w:sz w:val="20"/>
                <w:szCs w:val="20"/>
              </w:rPr>
              <w:t>რიცხული</w:t>
            </w:r>
            <w:r w:rsidRPr="000C6D0F">
              <w:rPr>
                <w:rFonts w:ascii="Arial" w:eastAsia="Times New Roman" w:hAnsi="Arial" w:cs="Arial"/>
                <w:color w:val="000000"/>
                <w:sz w:val="20"/>
                <w:szCs w:val="20"/>
              </w:rPr>
              <w:t xml:space="preserve"> </w:t>
            </w:r>
            <w:r w:rsidRPr="000C6D0F">
              <w:rPr>
                <w:rFonts w:ascii="Sylfaen" w:eastAsia="Times New Roman" w:hAnsi="Sylfaen" w:cs="Calibri"/>
                <w:color w:val="000000"/>
                <w:sz w:val="20"/>
                <w:szCs w:val="20"/>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14:paraId="3E568D9B" w14:textId="77777777" w:rsidR="000C6D0F" w:rsidRPr="000C6D0F"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643.3</w:t>
            </w:r>
          </w:p>
        </w:tc>
        <w:tc>
          <w:tcPr>
            <w:tcW w:w="831" w:type="pct"/>
            <w:tcBorders>
              <w:top w:val="nil"/>
              <w:left w:val="nil"/>
              <w:bottom w:val="dotted" w:sz="4" w:space="0" w:color="auto"/>
              <w:right w:val="dotted" w:sz="4" w:space="0" w:color="auto"/>
            </w:tcBorders>
            <w:shd w:val="clear" w:color="auto" w:fill="auto"/>
            <w:vAlign w:val="center"/>
            <w:hideMark/>
          </w:tcPr>
          <w:p w14:paraId="198339E5" w14:textId="77777777" w:rsidR="000C6D0F" w:rsidRPr="003B761C" w:rsidRDefault="000C6D0F" w:rsidP="00CE4661">
            <w:pPr>
              <w:spacing w:after="0" w:line="240" w:lineRule="auto"/>
              <w:jc w:val="center"/>
              <w:rPr>
                <w:rFonts w:ascii="Sylfaen" w:eastAsia="Times New Roman" w:hAnsi="Sylfaen" w:cs="Calibri"/>
                <w:color w:val="000000"/>
                <w:sz w:val="20"/>
                <w:szCs w:val="20"/>
              </w:rPr>
            </w:pPr>
            <w:r w:rsidRPr="000C6D0F">
              <w:rPr>
                <w:rFonts w:ascii="Sylfaen" w:eastAsia="Times New Roman" w:hAnsi="Sylfaen" w:cs="Calibri"/>
                <w:color w:val="000000"/>
                <w:sz w:val="20"/>
                <w:szCs w:val="20"/>
              </w:rPr>
              <w:t>748.3</w:t>
            </w:r>
          </w:p>
        </w:tc>
      </w:tr>
    </w:tbl>
    <w:p w14:paraId="5855B737" w14:textId="77777777" w:rsidR="000C6D0F" w:rsidRPr="00931F4C" w:rsidRDefault="000C6D0F" w:rsidP="000B6813">
      <w:pPr>
        <w:spacing w:after="0" w:line="240" w:lineRule="auto"/>
        <w:jc w:val="right"/>
        <w:rPr>
          <w:rFonts w:ascii="Sylfaen" w:eastAsia="Times New Roman" w:hAnsi="Sylfaen" w:cs="Sylfaen"/>
          <w:i/>
          <w:sz w:val="16"/>
          <w:szCs w:val="16"/>
          <w:highlight w:val="yellow"/>
        </w:rPr>
      </w:pPr>
    </w:p>
    <w:p w14:paraId="6FD76106" w14:textId="080E9742" w:rsidR="0022469B" w:rsidRPr="000B7A79" w:rsidRDefault="0012765C" w:rsidP="0012765C">
      <w:pPr>
        <w:jc w:val="center"/>
        <w:rPr>
          <w:rFonts w:ascii="Sylfaen" w:hAnsi="Sylfaen"/>
          <w:b/>
          <w:lang w:val="ka-GE"/>
        </w:rPr>
      </w:pPr>
      <w:r w:rsidRPr="0012765C">
        <w:rPr>
          <w:rFonts w:ascii="Sylfaen" w:hAnsi="Sylfaen"/>
          <w:b/>
          <w:lang w:val="ka-GE"/>
        </w:rPr>
        <w:t>სა</w:t>
      </w:r>
      <w:r w:rsidR="0022469B" w:rsidRPr="000B7A79">
        <w:rPr>
          <w:rFonts w:ascii="Sylfaen" w:hAnsi="Sylfaen"/>
          <w:b/>
          <w:lang w:val="ka-GE"/>
        </w:rPr>
        <w:t>ხელმწიფო ბიუჯეტის ასიგნებები</w:t>
      </w:r>
      <w:r w:rsidR="003D0A97" w:rsidRPr="000B7A79">
        <w:rPr>
          <w:rFonts w:ascii="Sylfaen" w:hAnsi="Sylfaen"/>
          <w:b/>
          <w:lang w:val="ka-GE"/>
        </w:rPr>
        <w:t>ს შესრულება მხარჯავი დაწესებულებების მიხედვით</w:t>
      </w:r>
    </w:p>
    <w:p w14:paraId="34B217D8" w14:textId="77777777" w:rsidR="0022469B" w:rsidRPr="000B7A79" w:rsidRDefault="0022469B" w:rsidP="000B6813">
      <w:pPr>
        <w:spacing w:after="0" w:line="240" w:lineRule="auto"/>
        <w:jc w:val="right"/>
        <w:rPr>
          <w:rFonts w:ascii="Sylfaen" w:hAnsi="Sylfaen"/>
          <w:i/>
          <w:sz w:val="16"/>
          <w:szCs w:val="16"/>
          <w:lang w:val="ka-GE"/>
        </w:rPr>
      </w:pPr>
      <w:r w:rsidRPr="000B7A79">
        <w:rPr>
          <w:rFonts w:ascii="Sylfaen" w:hAnsi="Sylfaen"/>
          <w:i/>
          <w:sz w:val="16"/>
          <w:szCs w:val="16"/>
          <w:lang w:val="ka-GE"/>
        </w:rPr>
        <w:t>ათასი ლარი</w:t>
      </w:r>
    </w:p>
    <w:tbl>
      <w:tblPr>
        <w:tblW w:w="5270" w:type="pct"/>
        <w:tblLayout w:type="fixed"/>
        <w:tblLook w:val="04A0" w:firstRow="1" w:lastRow="0" w:firstColumn="1" w:lastColumn="0" w:noHBand="0" w:noVBand="1"/>
      </w:tblPr>
      <w:tblGrid>
        <w:gridCol w:w="4310"/>
        <w:gridCol w:w="1398"/>
        <w:gridCol w:w="1481"/>
        <w:gridCol w:w="1181"/>
        <w:gridCol w:w="1173"/>
        <w:gridCol w:w="1155"/>
      </w:tblGrid>
      <w:tr w:rsidR="000B7A79" w:rsidRPr="000B7A79" w14:paraId="48BFBDE7" w14:textId="77777777" w:rsidTr="005C2B2E">
        <w:trPr>
          <w:trHeight w:val="288"/>
          <w:tblHeader/>
        </w:trPr>
        <w:tc>
          <w:tcPr>
            <w:tcW w:w="201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0196C34E"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დასახელება</w:t>
            </w:r>
          </w:p>
        </w:tc>
        <w:tc>
          <w:tcPr>
            <w:tcW w:w="653" w:type="pct"/>
            <w:tcBorders>
              <w:top w:val="single" w:sz="8" w:space="0" w:color="D3D3D3"/>
              <w:left w:val="nil"/>
              <w:bottom w:val="single" w:sz="8" w:space="0" w:color="D3D3D3"/>
              <w:right w:val="single" w:sz="8" w:space="0" w:color="D3D3D3"/>
            </w:tcBorders>
            <w:shd w:val="clear" w:color="auto" w:fill="auto"/>
            <w:vAlign w:val="center"/>
            <w:hideMark/>
          </w:tcPr>
          <w:p w14:paraId="0FCF29E2"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2022 წლის დამტკიცებული გეგმა</w:t>
            </w:r>
          </w:p>
        </w:tc>
        <w:tc>
          <w:tcPr>
            <w:tcW w:w="692" w:type="pct"/>
            <w:tcBorders>
              <w:top w:val="single" w:sz="8" w:space="0" w:color="D3D3D3"/>
              <w:left w:val="nil"/>
              <w:bottom w:val="single" w:sz="8" w:space="0" w:color="D3D3D3"/>
              <w:right w:val="single" w:sz="8" w:space="0" w:color="D3D3D3"/>
            </w:tcBorders>
            <w:shd w:val="clear" w:color="auto" w:fill="auto"/>
            <w:vAlign w:val="center"/>
            <w:hideMark/>
          </w:tcPr>
          <w:p w14:paraId="19866C77"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2022 წლის 3 თვის დაზუსტებული გეგმა</w:t>
            </w:r>
          </w:p>
        </w:tc>
        <w:tc>
          <w:tcPr>
            <w:tcW w:w="552" w:type="pct"/>
            <w:tcBorders>
              <w:top w:val="single" w:sz="8" w:space="0" w:color="D3D3D3"/>
              <w:left w:val="nil"/>
              <w:bottom w:val="single" w:sz="8" w:space="0" w:color="D3D3D3"/>
              <w:right w:val="single" w:sz="8" w:space="0" w:color="D3D3D3"/>
            </w:tcBorders>
            <w:shd w:val="clear" w:color="auto" w:fill="auto"/>
            <w:vAlign w:val="center"/>
            <w:hideMark/>
          </w:tcPr>
          <w:p w14:paraId="54FBDA66"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2022 წლის 3 თვის ფაქტი</w:t>
            </w:r>
          </w:p>
        </w:tc>
        <w:tc>
          <w:tcPr>
            <w:tcW w:w="548" w:type="pct"/>
            <w:tcBorders>
              <w:top w:val="single" w:sz="8" w:space="0" w:color="D3D3D3"/>
              <w:left w:val="nil"/>
              <w:bottom w:val="single" w:sz="8" w:space="0" w:color="D3D3D3"/>
              <w:right w:val="single" w:sz="8" w:space="0" w:color="D3D3D3"/>
            </w:tcBorders>
            <w:shd w:val="clear" w:color="auto" w:fill="auto"/>
            <w:vAlign w:val="center"/>
            <w:hideMark/>
          </w:tcPr>
          <w:p w14:paraId="5CF64FFC"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შესრულება წლიურ გეგმასთან</w:t>
            </w:r>
          </w:p>
        </w:tc>
        <w:tc>
          <w:tcPr>
            <w:tcW w:w="540" w:type="pct"/>
            <w:tcBorders>
              <w:top w:val="single" w:sz="8" w:space="0" w:color="D3D3D3"/>
              <w:left w:val="nil"/>
              <w:bottom w:val="single" w:sz="8" w:space="0" w:color="D3D3D3"/>
              <w:right w:val="single" w:sz="8" w:space="0" w:color="D3D3D3"/>
            </w:tcBorders>
            <w:shd w:val="clear" w:color="auto" w:fill="auto"/>
            <w:vAlign w:val="center"/>
            <w:hideMark/>
          </w:tcPr>
          <w:p w14:paraId="70675F4B"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შესრულება კვარტალურ გეგმასთან</w:t>
            </w:r>
          </w:p>
        </w:tc>
      </w:tr>
      <w:tr w:rsidR="000B7A79" w:rsidRPr="000B7A79" w14:paraId="258E3C9C" w14:textId="77777777" w:rsidTr="005C2B2E">
        <w:trPr>
          <w:trHeight w:val="288"/>
        </w:trPr>
        <w:tc>
          <w:tcPr>
            <w:tcW w:w="201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7EE511EB"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სულ ჯამი</w:t>
            </w:r>
          </w:p>
        </w:tc>
        <w:tc>
          <w:tcPr>
            <w:tcW w:w="653" w:type="pct"/>
            <w:tcBorders>
              <w:top w:val="single" w:sz="8" w:space="0" w:color="D3D3D3"/>
              <w:left w:val="nil"/>
              <w:bottom w:val="single" w:sz="8" w:space="0" w:color="D3D3D3"/>
              <w:right w:val="single" w:sz="8" w:space="0" w:color="D3D3D3"/>
            </w:tcBorders>
            <w:shd w:val="clear" w:color="auto" w:fill="auto"/>
            <w:vAlign w:val="center"/>
            <w:hideMark/>
          </w:tcPr>
          <w:p w14:paraId="34ED5DC2"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19,171,069.0</w:t>
            </w:r>
          </w:p>
        </w:tc>
        <w:tc>
          <w:tcPr>
            <w:tcW w:w="692" w:type="pct"/>
            <w:tcBorders>
              <w:top w:val="single" w:sz="8" w:space="0" w:color="D3D3D3"/>
              <w:left w:val="nil"/>
              <w:bottom w:val="single" w:sz="8" w:space="0" w:color="D3D3D3"/>
              <w:right w:val="single" w:sz="8" w:space="0" w:color="D3D3D3"/>
            </w:tcBorders>
            <w:shd w:val="clear" w:color="auto" w:fill="auto"/>
            <w:vAlign w:val="center"/>
            <w:hideMark/>
          </w:tcPr>
          <w:p w14:paraId="113298D9"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4,542,274.5</w:t>
            </w:r>
          </w:p>
        </w:tc>
        <w:tc>
          <w:tcPr>
            <w:tcW w:w="552" w:type="pct"/>
            <w:tcBorders>
              <w:top w:val="single" w:sz="8" w:space="0" w:color="D3D3D3"/>
              <w:left w:val="nil"/>
              <w:bottom w:val="single" w:sz="8" w:space="0" w:color="D3D3D3"/>
              <w:right w:val="single" w:sz="8" w:space="0" w:color="D3D3D3"/>
            </w:tcBorders>
            <w:shd w:val="clear" w:color="auto" w:fill="auto"/>
            <w:vAlign w:val="center"/>
            <w:hideMark/>
          </w:tcPr>
          <w:p w14:paraId="5D1E673D"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4,266,387.9</w:t>
            </w:r>
          </w:p>
        </w:tc>
        <w:tc>
          <w:tcPr>
            <w:tcW w:w="548" w:type="pct"/>
            <w:tcBorders>
              <w:top w:val="single" w:sz="8" w:space="0" w:color="D3D3D3"/>
              <w:left w:val="nil"/>
              <w:bottom w:val="single" w:sz="8" w:space="0" w:color="D3D3D3"/>
              <w:right w:val="single" w:sz="8" w:space="0" w:color="D3D3D3"/>
            </w:tcBorders>
            <w:shd w:val="clear" w:color="auto" w:fill="auto"/>
            <w:vAlign w:val="center"/>
            <w:hideMark/>
          </w:tcPr>
          <w:p w14:paraId="726B8804"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22.3%</w:t>
            </w:r>
          </w:p>
        </w:tc>
        <w:tc>
          <w:tcPr>
            <w:tcW w:w="540" w:type="pct"/>
            <w:tcBorders>
              <w:top w:val="single" w:sz="8" w:space="0" w:color="D3D3D3"/>
              <w:left w:val="nil"/>
              <w:bottom w:val="single" w:sz="8" w:space="0" w:color="D3D3D3"/>
              <w:right w:val="single" w:sz="8" w:space="0" w:color="D3D3D3"/>
            </w:tcBorders>
            <w:shd w:val="clear" w:color="auto" w:fill="auto"/>
            <w:vAlign w:val="center"/>
            <w:hideMark/>
          </w:tcPr>
          <w:p w14:paraId="224E0122"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93.9%</w:t>
            </w:r>
          </w:p>
        </w:tc>
      </w:tr>
      <w:tr w:rsidR="000B7A79" w:rsidRPr="000B7A79" w14:paraId="135D468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000000" w:fill="B7DEE8"/>
            <w:vAlign w:val="center"/>
            <w:hideMark/>
          </w:tcPr>
          <w:p w14:paraId="5CB7FC8B"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სამინისტროები</w:t>
            </w:r>
          </w:p>
        </w:tc>
        <w:tc>
          <w:tcPr>
            <w:tcW w:w="653" w:type="pct"/>
            <w:tcBorders>
              <w:top w:val="nil"/>
              <w:left w:val="nil"/>
              <w:bottom w:val="single" w:sz="8" w:space="0" w:color="D3D3D3"/>
              <w:right w:val="single" w:sz="8" w:space="0" w:color="D3D3D3"/>
            </w:tcBorders>
            <w:shd w:val="clear" w:color="000000" w:fill="B7DEE8"/>
            <w:vAlign w:val="center"/>
            <w:hideMark/>
          </w:tcPr>
          <w:p w14:paraId="19605277"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14,950,424.0</w:t>
            </w:r>
          </w:p>
        </w:tc>
        <w:tc>
          <w:tcPr>
            <w:tcW w:w="692" w:type="pct"/>
            <w:tcBorders>
              <w:top w:val="nil"/>
              <w:left w:val="nil"/>
              <w:bottom w:val="single" w:sz="8" w:space="0" w:color="D3D3D3"/>
              <w:right w:val="single" w:sz="8" w:space="0" w:color="D3D3D3"/>
            </w:tcBorders>
            <w:shd w:val="clear" w:color="000000" w:fill="B7DEE8"/>
            <w:vAlign w:val="center"/>
            <w:hideMark/>
          </w:tcPr>
          <w:p w14:paraId="1F485D46"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3,622,744.5</w:t>
            </w:r>
          </w:p>
        </w:tc>
        <w:tc>
          <w:tcPr>
            <w:tcW w:w="552" w:type="pct"/>
            <w:tcBorders>
              <w:top w:val="nil"/>
              <w:left w:val="nil"/>
              <w:bottom w:val="single" w:sz="8" w:space="0" w:color="D3D3D3"/>
              <w:right w:val="single" w:sz="8" w:space="0" w:color="D3D3D3"/>
            </w:tcBorders>
            <w:shd w:val="clear" w:color="000000" w:fill="B7DEE8"/>
            <w:vAlign w:val="center"/>
            <w:hideMark/>
          </w:tcPr>
          <w:p w14:paraId="362F0931"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3,496,693.4</w:t>
            </w:r>
          </w:p>
        </w:tc>
        <w:tc>
          <w:tcPr>
            <w:tcW w:w="548" w:type="pct"/>
            <w:tcBorders>
              <w:top w:val="nil"/>
              <w:left w:val="nil"/>
              <w:bottom w:val="single" w:sz="8" w:space="0" w:color="D3D3D3"/>
              <w:right w:val="single" w:sz="8" w:space="0" w:color="D3D3D3"/>
            </w:tcBorders>
            <w:shd w:val="clear" w:color="000000" w:fill="B7DEE8"/>
            <w:vAlign w:val="center"/>
            <w:hideMark/>
          </w:tcPr>
          <w:p w14:paraId="45807092"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23.4%</w:t>
            </w:r>
          </w:p>
        </w:tc>
        <w:tc>
          <w:tcPr>
            <w:tcW w:w="540" w:type="pct"/>
            <w:tcBorders>
              <w:top w:val="nil"/>
              <w:left w:val="nil"/>
              <w:bottom w:val="single" w:sz="8" w:space="0" w:color="D3D3D3"/>
              <w:right w:val="single" w:sz="8" w:space="0" w:color="D3D3D3"/>
            </w:tcBorders>
            <w:shd w:val="clear" w:color="000000" w:fill="B7DEE8"/>
            <w:vAlign w:val="center"/>
            <w:hideMark/>
          </w:tcPr>
          <w:p w14:paraId="6B6B6DB9"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96.5%</w:t>
            </w:r>
          </w:p>
        </w:tc>
      </w:tr>
      <w:tr w:rsidR="000B7A79" w:rsidRPr="000B7A79" w14:paraId="229E5914"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7C664C60"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ფინანსთა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7B8D01B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105,404.8</w:t>
            </w:r>
          </w:p>
        </w:tc>
        <w:tc>
          <w:tcPr>
            <w:tcW w:w="692" w:type="pct"/>
            <w:tcBorders>
              <w:top w:val="nil"/>
              <w:left w:val="nil"/>
              <w:bottom w:val="single" w:sz="8" w:space="0" w:color="D3D3D3"/>
              <w:right w:val="single" w:sz="8" w:space="0" w:color="D3D3D3"/>
            </w:tcBorders>
            <w:shd w:val="clear" w:color="auto" w:fill="auto"/>
            <w:vAlign w:val="center"/>
            <w:hideMark/>
          </w:tcPr>
          <w:p w14:paraId="6B870F8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32,828.6</w:t>
            </w:r>
          </w:p>
        </w:tc>
        <w:tc>
          <w:tcPr>
            <w:tcW w:w="552" w:type="pct"/>
            <w:tcBorders>
              <w:top w:val="nil"/>
              <w:left w:val="nil"/>
              <w:bottom w:val="single" w:sz="8" w:space="0" w:color="D3D3D3"/>
              <w:right w:val="single" w:sz="8" w:space="0" w:color="D3D3D3"/>
            </w:tcBorders>
            <w:shd w:val="clear" w:color="auto" w:fill="auto"/>
            <w:vAlign w:val="center"/>
            <w:hideMark/>
          </w:tcPr>
          <w:p w14:paraId="376CD19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29,677.3</w:t>
            </w:r>
          </w:p>
        </w:tc>
        <w:tc>
          <w:tcPr>
            <w:tcW w:w="548" w:type="pct"/>
            <w:tcBorders>
              <w:top w:val="nil"/>
              <w:left w:val="nil"/>
              <w:bottom w:val="single" w:sz="8" w:space="0" w:color="D3D3D3"/>
              <w:right w:val="single" w:sz="8" w:space="0" w:color="D3D3D3"/>
            </w:tcBorders>
            <w:shd w:val="clear" w:color="auto" w:fill="auto"/>
            <w:vAlign w:val="center"/>
            <w:hideMark/>
          </w:tcPr>
          <w:p w14:paraId="64B081D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28.2%</w:t>
            </w:r>
          </w:p>
        </w:tc>
        <w:tc>
          <w:tcPr>
            <w:tcW w:w="540" w:type="pct"/>
            <w:tcBorders>
              <w:top w:val="nil"/>
              <w:left w:val="nil"/>
              <w:bottom w:val="single" w:sz="8" w:space="0" w:color="D3D3D3"/>
              <w:right w:val="single" w:sz="8" w:space="0" w:color="D3D3D3"/>
            </w:tcBorders>
            <w:shd w:val="clear" w:color="auto" w:fill="auto"/>
            <w:vAlign w:val="center"/>
            <w:hideMark/>
          </w:tcPr>
          <w:p w14:paraId="6270F61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90.4%</w:t>
            </w:r>
          </w:p>
        </w:tc>
      </w:tr>
      <w:tr w:rsidR="000B7A79" w:rsidRPr="000B7A79" w14:paraId="4C4F2408"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FCC23FE"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458D84F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932,404.9</w:t>
            </w:r>
          </w:p>
        </w:tc>
        <w:tc>
          <w:tcPr>
            <w:tcW w:w="692" w:type="pct"/>
            <w:tcBorders>
              <w:top w:val="nil"/>
              <w:left w:val="nil"/>
              <w:bottom w:val="single" w:sz="8" w:space="0" w:color="D3D3D3"/>
              <w:right w:val="single" w:sz="8" w:space="0" w:color="D3D3D3"/>
            </w:tcBorders>
            <w:shd w:val="clear" w:color="auto" w:fill="auto"/>
            <w:vAlign w:val="center"/>
            <w:hideMark/>
          </w:tcPr>
          <w:p w14:paraId="6131D7D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243,757.5</w:t>
            </w:r>
          </w:p>
        </w:tc>
        <w:tc>
          <w:tcPr>
            <w:tcW w:w="552" w:type="pct"/>
            <w:tcBorders>
              <w:top w:val="nil"/>
              <w:left w:val="nil"/>
              <w:bottom w:val="single" w:sz="8" w:space="0" w:color="D3D3D3"/>
              <w:right w:val="single" w:sz="8" w:space="0" w:color="D3D3D3"/>
            </w:tcBorders>
            <w:shd w:val="clear" w:color="auto" w:fill="auto"/>
            <w:vAlign w:val="center"/>
            <w:hideMark/>
          </w:tcPr>
          <w:p w14:paraId="5031EEC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180,100.3</w:t>
            </w:r>
          </w:p>
        </w:tc>
        <w:tc>
          <w:tcPr>
            <w:tcW w:w="548" w:type="pct"/>
            <w:tcBorders>
              <w:top w:val="nil"/>
              <w:left w:val="nil"/>
              <w:bottom w:val="single" w:sz="8" w:space="0" w:color="D3D3D3"/>
              <w:right w:val="single" w:sz="8" w:space="0" w:color="D3D3D3"/>
            </w:tcBorders>
            <w:shd w:val="clear" w:color="auto" w:fill="auto"/>
            <w:vAlign w:val="center"/>
            <w:hideMark/>
          </w:tcPr>
          <w:p w14:paraId="26A13CE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19.3%</w:t>
            </w:r>
          </w:p>
        </w:tc>
        <w:tc>
          <w:tcPr>
            <w:tcW w:w="540" w:type="pct"/>
            <w:tcBorders>
              <w:top w:val="nil"/>
              <w:left w:val="nil"/>
              <w:bottom w:val="single" w:sz="8" w:space="0" w:color="D3D3D3"/>
              <w:right w:val="single" w:sz="8" w:space="0" w:color="D3D3D3"/>
            </w:tcBorders>
            <w:shd w:val="clear" w:color="auto" w:fill="auto"/>
            <w:vAlign w:val="center"/>
            <w:hideMark/>
          </w:tcPr>
          <w:p w14:paraId="12AB2FA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73.9%</w:t>
            </w:r>
          </w:p>
        </w:tc>
      </w:tr>
      <w:tr w:rsidR="000B7A79" w:rsidRPr="000B7A79" w14:paraId="7716DCFE"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3261A0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37C05CB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2,895,025.0</w:t>
            </w:r>
          </w:p>
        </w:tc>
        <w:tc>
          <w:tcPr>
            <w:tcW w:w="692" w:type="pct"/>
            <w:tcBorders>
              <w:top w:val="nil"/>
              <w:left w:val="nil"/>
              <w:bottom w:val="single" w:sz="8" w:space="0" w:color="D3D3D3"/>
              <w:right w:val="single" w:sz="8" w:space="0" w:color="D3D3D3"/>
            </w:tcBorders>
            <w:shd w:val="clear" w:color="auto" w:fill="auto"/>
            <w:vAlign w:val="center"/>
            <w:hideMark/>
          </w:tcPr>
          <w:p w14:paraId="69B10BA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372,950.0</w:t>
            </w:r>
          </w:p>
        </w:tc>
        <w:tc>
          <w:tcPr>
            <w:tcW w:w="552" w:type="pct"/>
            <w:tcBorders>
              <w:top w:val="nil"/>
              <w:left w:val="nil"/>
              <w:bottom w:val="single" w:sz="8" w:space="0" w:color="D3D3D3"/>
              <w:right w:val="single" w:sz="8" w:space="0" w:color="D3D3D3"/>
            </w:tcBorders>
            <w:shd w:val="clear" w:color="auto" w:fill="auto"/>
            <w:vAlign w:val="center"/>
            <w:hideMark/>
          </w:tcPr>
          <w:p w14:paraId="4819E51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406,573.6</w:t>
            </w:r>
          </w:p>
        </w:tc>
        <w:tc>
          <w:tcPr>
            <w:tcW w:w="548" w:type="pct"/>
            <w:tcBorders>
              <w:top w:val="nil"/>
              <w:left w:val="nil"/>
              <w:bottom w:val="single" w:sz="8" w:space="0" w:color="D3D3D3"/>
              <w:right w:val="single" w:sz="8" w:space="0" w:color="D3D3D3"/>
            </w:tcBorders>
            <w:shd w:val="clear" w:color="auto" w:fill="auto"/>
            <w:vAlign w:val="center"/>
            <w:hideMark/>
          </w:tcPr>
          <w:p w14:paraId="24762C6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14.0%</w:t>
            </w:r>
          </w:p>
        </w:tc>
        <w:tc>
          <w:tcPr>
            <w:tcW w:w="540" w:type="pct"/>
            <w:tcBorders>
              <w:top w:val="nil"/>
              <w:left w:val="nil"/>
              <w:bottom w:val="single" w:sz="8" w:space="0" w:color="D3D3D3"/>
              <w:right w:val="single" w:sz="8" w:space="0" w:color="D3D3D3"/>
            </w:tcBorders>
            <w:shd w:val="clear" w:color="auto" w:fill="auto"/>
            <w:vAlign w:val="center"/>
            <w:hideMark/>
          </w:tcPr>
          <w:p w14:paraId="6493043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109.0%</w:t>
            </w:r>
          </w:p>
        </w:tc>
      </w:tr>
      <w:tr w:rsidR="000B7A79" w:rsidRPr="000B7A79" w14:paraId="5032A37C"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32902FF"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იუსტიციის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1764BAE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310,568.4</w:t>
            </w:r>
          </w:p>
        </w:tc>
        <w:tc>
          <w:tcPr>
            <w:tcW w:w="692" w:type="pct"/>
            <w:tcBorders>
              <w:top w:val="nil"/>
              <w:left w:val="nil"/>
              <w:bottom w:val="single" w:sz="8" w:space="0" w:color="D3D3D3"/>
              <w:right w:val="single" w:sz="8" w:space="0" w:color="D3D3D3"/>
            </w:tcBorders>
            <w:shd w:val="clear" w:color="auto" w:fill="auto"/>
            <w:vAlign w:val="center"/>
            <w:hideMark/>
          </w:tcPr>
          <w:p w14:paraId="0E6296E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84,747.5</w:t>
            </w:r>
          </w:p>
        </w:tc>
        <w:tc>
          <w:tcPr>
            <w:tcW w:w="552" w:type="pct"/>
            <w:tcBorders>
              <w:top w:val="nil"/>
              <w:left w:val="nil"/>
              <w:bottom w:val="single" w:sz="8" w:space="0" w:color="D3D3D3"/>
              <w:right w:val="single" w:sz="8" w:space="0" w:color="D3D3D3"/>
            </w:tcBorders>
            <w:shd w:val="clear" w:color="auto" w:fill="auto"/>
            <w:vAlign w:val="center"/>
            <w:hideMark/>
          </w:tcPr>
          <w:p w14:paraId="77438F6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56,737.8</w:t>
            </w:r>
          </w:p>
        </w:tc>
        <w:tc>
          <w:tcPr>
            <w:tcW w:w="548" w:type="pct"/>
            <w:tcBorders>
              <w:top w:val="nil"/>
              <w:left w:val="nil"/>
              <w:bottom w:val="single" w:sz="8" w:space="0" w:color="D3D3D3"/>
              <w:right w:val="single" w:sz="8" w:space="0" w:color="D3D3D3"/>
            </w:tcBorders>
            <w:shd w:val="clear" w:color="auto" w:fill="auto"/>
            <w:vAlign w:val="center"/>
            <w:hideMark/>
          </w:tcPr>
          <w:p w14:paraId="75E155C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18.3%</w:t>
            </w:r>
          </w:p>
        </w:tc>
        <w:tc>
          <w:tcPr>
            <w:tcW w:w="540" w:type="pct"/>
            <w:tcBorders>
              <w:top w:val="nil"/>
              <w:left w:val="nil"/>
              <w:bottom w:val="single" w:sz="8" w:space="0" w:color="D3D3D3"/>
              <w:right w:val="single" w:sz="8" w:space="0" w:color="D3D3D3"/>
            </w:tcBorders>
            <w:shd w:val="clear" w:color="auto" w:fill="auto"/>
            <w:vAlign w:val="center"/>
            <w:hideMark/>
          </w:tcPr>
          <w:p w14:paraId="60A5B58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66.9%</w:t>
            </w:r>
          </w:p>
        </w:tc>
      </w:tr>
      <w:tr w:rsidR="000B7A79" w:rsidRPr="000B7A79" w14:paraId="020CFC05"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1B6ADE7"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183A594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6,027,275.8</w:t>
            </w:r>
          </w:p>
        </w:tc>
        <w:tc>
          <w:tcPr>
            <w:tcW w:w="692" w:type="pct"/>
            <w:tcBorders>
              <w:top w:val="nil"/>
              <w:left w:val="nil"/>
              <w:bottom w:val="single" w:sz="8" w:space="0" w:color="D3D3D3"/>
              <w:right w:val="single" w:sz="8" w:space="0" w:color="D3D3D3"/>
            </w:tcBorders>
            <w:shd w:val="clear" w:color="auto" w:fill="auto"/>
            <w:vAlign w:val="center"/>
            <w:hideMark/>
          </w:tcPr>
          <w:p w14:paraId="1180A56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1,611,988.1</w:t>
            </w:r>
          </w:p>
        </w:tc>
        <w:tc>
          <w:tcPr>
            <w:tcW w:w="552" w:type="pct"/>
            <w:tcBorders>
              <w:top w:val="nil"/>
              <w:left w:val="nil"/>
              <w:bottom w:val="single" w:sz="8" w:space="0" w:color="D3D3D3"/>
              <w:right w:val="single" w:sz="8" w:space="0" w:color="D3D3D3"/>
            </w:tcBorders>
            <w:shd w:val="clear" w:color="auto" w:fill="auto"/>
            <w:vAlign w:val="center"/>
            <w:hideMark/>
          </w:tcPr>
          <w:p w14:paraId="0F5656B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1,591,752.1</w:t>
            </w:r>
          </w:p>
        </w:tc>
        <w:tc>
          <w:tcPr>
            <w:tcW w:w="548" w:type="pct"/>
            <w:tcBorders>
              <w:top w:val="nil"/>
              <w:left w:val="nil"/>
              <w:bottom w:val="single" w:sz="8" w:space="0" w:color="D3D3D3"/>
              <w:right w:val="single" w:sz="8" w:space="0" w:color="D3D3D3"/>
            </w:tcBorders>
            <w:shd w:val="clear" w:color="auto" w:fill="auto"/>
            <w:vAlign w:val="center"/>
            <w:hideMark/>
          </w:tcPr>
          <w:p w14:paraId="7E4A168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26.4%</w:t>
            </w:r>
          </w:p>
        </w:tc>
        <w:tc>
          <w:tcPr>
            <w:tcW w:w="540" w:type="pct"/>
            <w:tcBorders>
              <w:top w:val="nil"/>
              <w:left w:val="nil"/>
              <w:bottom w:val="single" w:sz="8" w:space="0" w:color="D3D3D3"/>
              <w:right w:val="single" w:sz="8" w:space="0" w:color="D3D3D3"/>
            </w:tcBorders>
            <w:shd w:val="clear" w:color="auto" w:fill="auto"/>
            <w:vAlign w:val="center"/>
            <w:hideMark/>
          </w:tcPr>
          <w:p w14:paraId="7B4E332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98.7%</w:t>
            </w:r>
          </w:p>
        </w:tc>
      </w:tr>
      <w:tr w:rsidR="000B7A79" w:rsidRPr="000B7A79" w14:paraId="2EBCA79A"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72CFCBF"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საგარეო საქმეთა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23E8F65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176,603.6</w:t>
            </w:r>
          </w:p>
        </w:tc>
        <w:tc>
          <w:tcPr>
            <w:tcW w:w="692" w:type="pct"/>
            <w:tcBorders>
              <w:top w:val="nil"/>
              <w:left w:val="nil"/>
              <w:bottom w:val="single" w:sz="8" w:space="0" w:color="D3D3D3"/>
              <w:right w:val="single" w:sz="8" w:space="0" w:color="D3D3D3"/>
            </w:tcBorders>
            <w:shd w:val="clear" w:color="auto" w:fill="auto"/>
            <w:vAlign w:val="center"/>
            <w:hideMark/>
          </w:tcPr>
          <w:p w14:paraId="3B3E647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50,496.9</w:t>
            </w:r>
          </w:p>
        </w:tc>
        <w:tc>
          <w:tcPr>
            <w:tcW w:w="552" w:type="pct"/>
            <w:tcBorders>
              <w:top w:val="nil"/>
              <w:left w:val="nil"/>
              <w:bottom w:val="single" w:sz="8" w:space="0" w:color="D3D3D3"/>
              <w:right w:val="single" w:sz="8" w:space="0" w:color="D3D3D3"/>
            </w:tcBorders>
            <w:shd w:val="clear" w:color="auto" w:fill="auto"/>
            <w:vAlign w:val="center"/>
            <w:hideMark/>
          </w:tcPr>
          <w:p w14:paraId="63A1A17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46,862.5</w:t>
            </w:r>
          </w:p>
        </w:tc>
        <w:tc>
          <w:tcPr>
            <w:tcW w:w="548" w:type="pct"/>
            <w:tcBorders>
              <w:top w:val="nil"/>
              <w:left w:val="nil"/>
              <w:bottom w:val="single" w:sz="8" w:space="0" w:color="D3D3D3"/>
              <w:right w:val="single" w:sz="8" w:space="0" w:color="D3D3D3"/>
            </w:tcBorders>
            <w:shd w:val="clear" w:color="auto" w:fill="auto"/>
            <w:vAlign w:val="center"/>
            <w:hideMark/>
          </w:tcPr>
          <w:p w14:paraId="4ABC49D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26.5%</w:t>
            </w:r>
          </w:p>
        </w:tc>
        <w:tc>
          <w:tcPr>
            <w:tcW w:w="540" w:type="pct"/>
            <w:tcBorders>
              <w:top w:val="nil"/>
              <w:left w:val="nil"/>
              <w:bottom w:val="single" w:sz="8" w:space="0" w:color="D3D3D3"/>
              <w:right w:val="single" w:sz="8" w:space="0" w:color="D3D3D3"/>
            </w:tcBorders>
            <w:shd w:val="clear" w:color="auto" w:fill="auto"/>
            <w:vAlign w:val="center"/>
            <w:hideMark/>
          </w:tcPr>
          <w:p w14:paraId="3468ACD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92.8%</w:t>
            </w:r>
          </w:p>
        </w:tc>
      </w:tr>
      <w:tr w:rsidR="000B7A79" w:rsidRPr="000B7A79" w14:paraId="764F8212"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6768874"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თავდაცვის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5C5D84E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1,002,431.4</w:t>
            </w:r>
          </w:p>
        </w:tc>
        <w:tc>
          <w:tcPr>
            <w:tcW w:w="692" w:type="pct"/>
            <w:tcBorders>
              <w:top w:val="nil"/>
              <w:left w:val="nil"/>
              <w:bottom w:val="single" w:sz="8" w:space="0" w:color="D3D3D3"/>
              <w:right w:val="single" w:sz="8" w:space="0" w:color="D3D3D3"/>
            </w:tcBorders>
            <w:shd w:val="clear" w:color="auto" w:fill="auto"/>
            <w:vAlign w:val="center"/>
            <w:hideMark/>
          </w:tcPr>
          <w:p w14:paraId="0ABFBB8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363,466.5</w:t>
            </w:r>
          </w:p>
        </w:tc>
        <w:tc>
          <w:tcPr>
            <w:tcW w:w="552" w:type="pct"/>
            <w:tcBorders>
              <w:top w:val="nil"/>
              <w:left w:val="nil"/>
              <w:bottom w:val="single" w:sz="8" w:space="0" w:color="D3D3D3"/>
              <w:right w:val="single" w:sz="8" w:space="0" w:color="D3D3D3"/>
            </w:tcBorders>
            <w:shd w:val="clear" w:color="auto" w:fill="auto"/>
            <w:vAlign w:val="center"/>
            <w:hideMark/>
          </w:tcPr>
          <w:p w14:paraId="7889F35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350,071.6</w:t>
            </w:r>
          </w:p>
        </w:tc>
        <w:tc>
          <w:tcPr>
            <w:tcW w:w="548" w:type="pct"/>
            <w:tcBorders>
              <w:top w:val="nil"/>
              <w:left w:val="nil"/>
              <w:bottom w:val="single" w:sz="8" w:space="0" w:color="D3D3D3"/>
              <w:right w:val="single" w:sz="8" w:space="0" w:color="D3D3D3"/>
            </w:tcBorders>
            <w:shd w:val="clear" w:color="auto" w:fill="auto"/>
            <w:vAlign w:val="center"/>
            <w:hideMark/>
          </w:tcPr>
          <w:p w14:paraId="5F48835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34.9%</w:t>
            </w:r>
          </w:p>
        </w:tc>
        <w:tc>
          <w:tcPr>
            <w:tcW w:w="540" w:type="pct"/>
            <w:tcBorders>
              <w:top w:val="nil"/>
              <w:left w:val="nil"/>
              <w:bottom w:val="single" w:sz="8" w:space="0" w:color="D3D3D3"/>
              <w:right w:val="single" w:sz="8" w:space="0" w:color="D3D3D3"/>
            </w:tcBorders>
            <w:shd w:val="clear" w:color="auto" w:fill="auto"/>
            <w:vAlign w:val="center"/>
            <w:hideMark/>
          </w:tcPr>
          <w:p w14:paraId="7BE4098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96.3%</w:t>
            </w:r>
          </w:p>
        </w:tc>
      </w:tr>
      <w:tr w:rsidR="000B7A79" w:rsidRPr="000B7A79" w14:paraId="22D424C6"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33DE58C"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შინაგან საქმეთა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589C132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865,000.0</w:t>
            </w:r>
          </w:p>
        </w:tc>
        <w:tc>
          <w:tcPr>
            <w:tcW w:w="692" w:type="pct"/>
            <w:tcBorders>
              <w:top w:val="nil"/>
              <w:left w:val="nil"/>
              <w:bottom w:val="single" w:sz="8" w:space="0" w:color="D3D3D3"/>
              <w:right w:val="single" w:sz="8" w:space="0" w:color="D3D3D3"/>
            </w:tcBorders>
            <w:shd w:val="clear" w:color="auto" w:fill="auto"/>
            <w:vAlign w:val="center"/>
            <w:hideMark/>
          </w:tcPr>
          <w:p w14:paraId="7698DE6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218,070.0</w:t>
            </w:r>
          </w:p>
        </w:tc>
        <w:tc>
          <w:tcPr>
            <w:tcW w:w="552" w:type="pct"/>
            <w:tcBorders>
              <w:top w:val="nil"/>
              <w:left w:val="nil"/>
              <w:bottom w:val="single" w:sz="8" w:space="0" w:color="D3D3D3"/>
              <w:right w:val="single" w:sz="8" w:space="0" w:color="D3D3D3"/>
            </w:tcBorders>
            <w:shd w:val="clear" w:color="auto" w:fill="auto"/>
            <w:vAlign w:val="center"/>
            <w:hideMark/>
          </w:tcPr>
          <w:p w14:paraId="6199A1B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212,677.9</w:t>
            </w:r>
          </w:p>
        </w:tc>
        <w:tc>
          <w:tcPr>
            <w:tcW w:w="548" w:type="pct"/>
            <w:tcBorders>
              <w:top w:val="nil"/>
              <w:left w:val="nil"/>
              <w:bottom w:val="single" w:sz="8" w:space="0" w:color="D3D3D3"/>
              <w:right w:val="single" w:sz="8" w:space="0" w:color="D3D3D3"/>
            </w:tcBorders>
            <w:shd w:val="clear" w:color="auto" w:fill="auto"/>
            <w:vAlign w:val="center"/>
            <w:hideMark/>
          </w:tcPr>
          <w:p w14:paraId="5DDE94A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24.6%</w:t>
            </w:r>
          </w:p>
        </w:tc>
        <w:tc>
          <w:tcPr>
            <w:tcW w:w="540" w:type="pct"/>
            <w:tcBorders>
              <w:top w:val="nil"/>
              <w:left w:val="nil"/>
              <w:bottom w:val="single" w:sz="8" w:space="0" w:color="D3D3D3"/>
              <w:right w:val="single" w:sz="8" w:space="0" w:color="D3D3D3"/>
            </w:tcBorders>
            <w:shd w:val="clear" w:color="auto" w:fill="auto"/>
            <w:vAlign w:val="center"/>
            <w:hideMark/>
          </w:tcPr>
          <w:p w14:paraId="3EFA492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97.5%</w:t>
            </w:r>
          </w:p>
        </w:tc>
      </w:tr>
      <w:tr w:rsidR="000B7A79" w:rsidRPr="000B7A79" w14:paraId="304B0C04"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F9372BB"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16A54F9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593,071.4</w:t>
            </w:r>
          </w:p>
        </w:tc>
        <w:tc>
          <w:tcPr>
            <w:tcW w:w="692" w:type="pct"/>
            <w:tcBorders>
              <w:top w:val="nil"/>
              <w:left w:val="nil"/>
              <w:bottom w:val="single" w:sz="8" w:space="0" w:color="D3D3D3"/>
              <w:right w:val="single" w:sz="8" w:space="0" w:color="D3D3D3"/>
            </w:tcBorders>
            <w:shd w:val="clear" w:color="auto" w:fill="auto"/>
            <w:vAlign w:val="center"/>
            <w:hideMark/>
          </w:tcPr>
          <w:p w14:paraId="5EEC388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146,288.8</w:t>
            </w:r>
          </w:p>
        </w:tc>
        <w:tc>
          <w:tcPr>
            <w:tcW w:w="552" w:type="pct"/>
            <w:tcBorders>
              <w:top w:val="nil"/>
              <w:left w:val="nil"/>
              <w:bottom w:val="single" w:sz="8" w:space="0" w:color="D3D3D3"/>
              <w:right w:val="single" w:sz="8" w:space="0" w:color="D3D3D3"/>
            </w:tcBorders>
            <w:shd w:val="clear" w:color="auto" w:fill="auto"/>
            <w:vAlign w:val="center"/>
            <w:hideMark/>
          </w:tcPr>
          <w:p w14:paraId="2740EAC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131,562.0</w:t>
            </w:r>
          </w:p>
        </w:tc>
        <w:tc>
          <w:tcPr>
            <w:tcW w:w="548" w:type="pct"/>
            <w:tcBorders>
              <w:top w:val="nil"/>
              <w:left w:val="nil"/>
              <w:bottom w:val="single" w:sz="8" w:space="0" w:color="D3D3D3"/>
              <w:right w:val="single" w:sz="8" w:space="0" w:color="D3D3D3"/>
            </w:tcBorders>
            <w:shd w:val="clear" w:color="auto" w:fill="auto"/>
            <w:vAlign w:val="center"/>
            <w:hideMark/>
          </w:tcPr>
          <w:p w14:paraId="007CCC4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22.2%</w:t>
            </w:r>
          </w:p>
        </w:tc>
        <w:tc>
          <w:tcPr>
            <w:tcW w:w="540" w:type="pct"/>
            <w:tcBorders>
              <w:top w:val="nil"/>
              <w:left w:val="nil"/>
              <w:bottom w:val="single" w:sz="8" w:space="0" w:color="D3D3D3"/>
              <w:right w:val="single" w:sz="8" w:space="0" w:color="D3D3D3"/>
            </w:tcBorders>
            <w:shd w:val="clear" w:color="auto" w:fill="auto"/>
            <w:vAlign w:val="center"/>
            <w:hideMark/>
          </w:tcPr>
          <w:p w14:paraId="4EB5D22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89.9%</w:t>
            </w:r>
          </w:p>
        </w:tc>
      </w:tr>
      <w:tr w:rsidR="000B7A79" w:rsidRPr="000B7A79" w14:paraId="0036BE82"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A18B418"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განათლებისა და მეცნიერების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30C1D0D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1,684,835.9</w:t>
            </w:r>
          </w:p>
        </w:tc>
        <w:tc>
          <w:tcPr>
            <w:tcW w:w="692" w:type="pct"/>
            <w:tcBorders>
              <w:top w:val="nil"/>
              <w:left w:val="nil"/>
              <w:bottom w:val="single" w:sz="8" w:space="0" w:color="D3D3D3"/>
              <w:right w:val="single" w:sz="8" w:space="0" w:color="D3D3D3"/>
            </w:tcBorders>
            <w:shd w:val="clear" w:color="auto" w:fill="auto"/>
            <w:vAlign w:val="center"/>
            <w:hideMark/>
          </w:tcPr>
          <w:p w14:paraId="1676877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396,404.6</w:t>
            </w:r>
          </w:p>
        </w:tc>
        <w:tc>
          <w:tcPr>
            <w:tcW w:w="552" w:type="pct"/>
            <w:tcBorders>
              <w:top w:val="nil"/>
              <w:left w:val="nil"/>
              <w:bottom w:val="single" w:sz="8" w:space="0" w:color="D3D3D3"/>
              <w:right w:val="single" w:sz="8" w:space="0" w:color="D3D3D3"/>
            </w:tcBorders>
            <w:shd w:val="clear" w:color="auto" w:fill="auto"/>
            <w:vAlign w:val="center"/>
            <w:hideMark/>
          </w:tcPr>
          <w:p w14:paraId="5C37267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395,994.7</w:t>
            </w:r>
          </w:p>
        </w:tc>
        <w:tc>
          <w:tcPr>
            <w:tcW w:w="548" w:type="pct"/>
            <w:tcBorders>
              <w:top w:val="nil"/>
              <w:left w:val="nil"/>
              <w:bottom w:val="single" w:sz="8" w:space="0" w:color="D3D3D3"/>
              <w:right w:val="single" w:sz="8" w:space="0" w:color="D3D3D3"/>
            </w:tcBorders>
            <w:shd w:val="clear" w:color="auto" w:fill="auto"/>
            <w:vAlign w:val="center"/>
            <w:hideMark/>
          </w:tcPr>
          <w:p w14:paraId="4ACB54F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23.5%</w:t>
            </w:r>
          </w:p>
        </w:tc>
        <w:tc>
          <w:tcPr>
            <w:tcW w:w="540" w:type="pct"/>
            <w:tcBorders>
              <w:top w:val="nil"/>
              <w:left w:val="nil"/>
              <w:bottom w:val="single" w:sz="8" w:space="0" w:color="D3D3D3"/>
              <w:right w:val="single" w:sz="8" w:space="0" w:color="D3D3D3"/>
            </w:tcBorders>
            <w:shd w:val="clear" w:color="auto" w:fill="auto"/>
            <w:vAlign w:val="center"/>
            <w:hideMark/>
          </w:tcPr>
          <w:p w14:paraId="7588126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99.9%</w:t>
            </w:r>
          </w:p>
        </w:tc>
      </w:tr>
      <w:tr w:rsidR="000B7A79" w:rsidRPr="000B7A79" w14:paraId="3378AB26"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F37209F"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კულტურის, სპორტისა და ახალგაზრდობის სამინისტრო</w:t>
            </w:r>
          </w:p>
        </w:tc>
        <w:tc>
          <w:tcPr>
            <w:tcW w:w="653" w:type="pct"/>
            <w:tcBorders>
              <w:top w:val="nil"/>
              <w:left w:val="nil"/>
              <w:bottom w:val="single" w:sz="8" w:space="0" w:color="D3D3D3"/>
              <w:right w:val="single" w:sz="8" w:space="0" w:color="D3D3D3"/>
            </w:tcBorders>
            <w:shd w:val="clear" w:color="auto" w:fill="auto"/>
            <w:vAlign w:val="center"/>
            <w:hideMark/>
          </w:tcPr>
          <w:p w14:paraId="10EB51B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357,802.8</w:t>
            </w:r>
          </w:p>
        </w:tc>
        <w:tc>
          <w:tcPr>
            <w:tcW w:w="692" w:type="pct"/>
            <w:tcBorders>
              <w:top w:val="nil"/>
              <w:left w:val="nil"/>
              <w:bottom w:val="single" w:sz="8" w:space="0" w:color="D3D3D3"/>
              <w:right w:val="single" w:sz="8" w:space="0" w:color="D3D3D3"/>
            </w:tcBorders>
            <w:shd w:val="clear" w:color="auto" w:fill="auto"/>
            <w:vAlign w:val="center"/>
            <w:hideMark/>
          </w:tcPr>
          <w:p w14:paraId="2EAB05E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101,746.0</w:t>
            </w:r>
          </w:p>
        </w:tc>
        <w:tc>
          <w:tcPr>
            <w:tcW w:w="552" w:type="pct"/>
            <w:tcBorders>
              <w:top w:val="nil"/>
              <w:left w:val="nil"/>
              <w:bottom w:val="single" w:sz="8" w:space="0" w:color="D3D3D3"/>
              <w:right w:val="single" w:sz="8" w:space="0" w:color="D3D3D3"/>
            </w:tcBorders>
            <w:shd w:val="clear" w:color="auto" w:fill="auto"/>
            <w:vAlign w:val="center"/>
            <w:hideMark/>
          </w:tcPr>
          <w:p w14:paraId="720DD3F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94,683.6</w:t>
            </w:r>
          </w:p>
        </w:tc>
        <w:tc>
          <w:tcPr>
            <w:tcW w:w="548" w:type="pct"/>
            <w:tcBorders>
              <w:top w:val="nil"/>
              <w:left w:val="nil"/>
              <w:bottom w:val="single" w:sz="8" w:space="0" w:color="D3D3D3"/>
              <w:right w:val="single" w:sz="8" w:space="0" w:color="D3D3D3"/>
            </w:tcBorders>
            <w:shd w:val="clear" w:color="auto" w:fill="auto"/>
            <w:vAlign w:val="center"/>
            <w:hideMark/>
          </w:tcPr>
          <w:p w14:paraId="1788B5C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26.5%</w:t>
            </w:r>
          </w:p>
        </w:tc>
        <w:tc>
          <w:tcPr>
            <w:tcW w:w="540" w:type="pct"/>
            <w:tcBorders>
              <w:top w:val="nil"/>
              <w:left w:val="nil"/>
              <w:bottom w:val="single" w:sz="8" w:space="0" w:color="D3D3D3"/>
              <w:right w:val="single" w:sz="8" w:space="0" w:color="D3D3D3"/>
            </w:tcBorders>
            <w:shd w:val="clear" w:color="auto" w:fill="auto"/>
            <w:vAlign w:val="center"/>
            <w:hideMark/>
          </w:tcPr>
          <w:p w14:paraId="72B20BB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93.1%</w:t>
            </w:r>
          </w:p>
        </w:tc>
      </w:tr>
      <w:tr w:rsidR="000B7A79" w:rsidRPr="000B7A79" w14:paraId="6992A5F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000000" w:fill="B7DEE8"/>
            <w:vAlign w:val="center"/>
            <w:hideMark/>
          </w:tcPr>
          <w:p w14:paraId="374A9CDC"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სხვა უწყებები</w:t>
            </w:r>
          </w:p>
        </w:tc>
        <w:tc>
          <w:tcPr>
            <w:tcW w:w="653" w:type="pct"/>
            <w:tcBorders>
              <w:top w:val="nil"/>
              <w:left w:val="nil"/>
              <w:bottom w:val="single" w:sz="8" w:space="0" w:color="D3D3D3"/>
              <w:right w:val="single" w:sz="8" w:space="0" w:color="D3D3D3"/>
            </w:tcBorders>
            <w:shd w:val="clear" w:color="000000" w:fill="B7DEE8"/>
            <w:vAlign w:val="center"/>
            <w:hideMark/>
          </w:tcPr>
          <w:p w14:paraId="44706569"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4,220,645.0</w:t>
            </w:r>
          </w:p>
        </w:tc>
        <w:tc>
          <w:tcPr>
            <w:tcW w:w="692" w:type="pct"/>
            <w:tcBorders>
              <w:top w:val="nil"/>
              <w:left w:val="nil"/>
              <w:bottom w:val="single" w:sz="8" w:space="0" w:color="D3D3D3"/>
              <w:right w:val="single" w:sz="8" w:space="0" w:color="D3D3D3"/>
            </w:tcBorders>
            <w:shd w:val="clear" w:color="000000" w:fill="B7DEE8"/>
            <w:vAlign w:val="center"/>
            <w:hideMark/>
          </w:tcPr>
          <w:p w14:paraId="26EF3D8B"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919,530.1</w:t>
            </w:r>
          </w:p>
        </w:tc>
        <w:tc>
          <w:tcPr>
            <w:tcW w:w="552" w:type="pct"/>
            <w:tcBorders>
              <w:top w:val="nil"/>
              <w:left w:val="nil"/>
              <w:bottom w:val="single" w:sz="8" w:space="0" w:color="D3D3D3"/>
              <w:right w:val="single" w:sz="8" w:space="0" w:color="D3D3D3"/>
            </w:tcBorders>
            <w:shd w:val="clear" w:color="000000" w:fill="B7DEE8"/>
            <w:vAlign w:val="center"/>
            <w:hideMark/>
          </w:tcPr>
          <w:p w14:paraId="4318D384"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769,694.4</w:t>
            </w:r>
          </w:p>
        </w:tc>
        <w:tc>
          <w:tcPr>
            <w:tcW w:w="548" w:type="pct"/>
            <w:tcBorders>
              <w:top w:val="nil"/>
              <w:left w:val="nil"/>
              <w:bottom w:val="single" w:sz="8" w:space="0" w:color="D3D3D3"/>
              <w:right w:val="single" w:sz="8" w:space="0" w:color="D3D3D3"/>
            </w:tcBorders>
            <w:shd w:val="clear" w:color="000000" w:fill="B7DEE8"/>
            <w:vAlign w:val="center"/>
            <w:hideMark/>
          </w:tcPr>
          <w:p w14:paraId="2A773683"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18.2%</w:t>
            </w:r>
          </w:p>
        </w:tc>
        <w:tc>
          <w:tcPr>
            <w:tcW w:w="540" w:type="pct"/>
            <w:tcBorders>
              <w:top w:val="nil"/>
              <w:left w:val="nil"/>
              <w:bottom w:val="single" w:sz="8" w:space="0" w:color="D3D3D3"/>
              <w:right w:val="single" w:sz="8" w:space="0" w:color="D3D3D3"/>
            </w:tcBorders>
            <w:shd w:val="clear" w:color="000000" w:fill="B7DEE8"/>
            <w:vAlign w:val="center"/>
            <w:hideMark/>
          </w:tcPr>
          <w:p w14:paraId="3A7304F9"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83.7%</w:t>
            </w:r>
          </w:p>
        </w:tc>
      </w:tr>
      <w:tr w:rsidR="000B7A79" w:rsidRPr="000B7A79" w14:paraId="02A83B34"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9F4CE17"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653" w:type="pct"/>
            <w:tcBorders>
              <w:top w:val="nil"/>
              <w:left w:val="nil"/>
              <w:bottom w:val="single" w:sz="8" w:space="0" w:color="D3D3D3"/>
              <w:right w:val="single" w:sz="8" w:space="0" w:color="D3D3D3"/>
            </w:tcBorders>
            <w:shd w:val="clear" w:color="auto" w:fill="auto"/>
            <w:vAlign w:val="center"/>
            <w:hideMark/>
          </w:tcPr>
          <w:p w14:paraId="7F93236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68,035.9</w:t>
            </w:r>
          </w:p>
        </w:tc>
        <w:tc>
          <w:tcPr>
            <w:tcW w:w="692" w:type="pct"/>
            <w:tcBorders>
              <w:top w:val="nil"/>
              <w:left w:val="nil"/>
              <w:bottom w:val="single" w:sz="8" w:space="0" w:color="D3D3D3"/>
              <w:right w:val="single" w:sz="8" w:space="0" w:color="D3D3D3"/>
            </w:tcBorders>
            <w:shd w:val="clear" w:color="auto" w:fill="auto"/>
            <w:vAlign w:val="center"/>
            <w:hideMark/>
          </w:tcPr>
          <w:p w14:paraId="4AC1A7C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16,923.8</w:t>
            </w:r>
          </w:p>
        </w:tc>
        <w:tc>
          <w:tcPr>
            <w:tcW w:w="552" w:type="pct"/>
            <w:tcBorders>
              <w:top w:val="nil"/>
              <w:left w:val="nil"/>
              <w:bottom w:val="single" w:sz="8" w:space="0" w:color="D3D3D3"/>
              <w:right w:val="single" w:sz="8" w:space="0" w:color="D3D3D3"/>
            </w:tcBorders>
            <w:shd w:val="clear" w:color="auto" w:fill="auto"/>
            <w:vAlign w:val="center"/>
            <w:hideMark/>
          </w:tcPr>
          <w:p w14:paraId="024DEE8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14,332.4</w:t>
            </w:r>
          </w:p>
        </w:tc>
        <w:tc>
          <w:tcPr>
            <w:tcW w:w="548" w:type="pct"/>
            <w:tcBorders>
              <w:top w:val="nil"/>
              <w:left w:val="nil"/>
              <w:bottom w:val="single" w:sz="8" w:space="0" w:color="D3D3D3"/>
              <w:right w:val="single" w:sz="8" w:space="0" w:color="D3D3D3"/>
            </w:tcBorders>
            <w:shd w:val="clear" w:color="auto" w:fill="auto"/>
            <w:vAlign w:val="center"/>
            <w:hideMark/>
          </w:tcPr>
          <w:p w14:paraId="02C4B99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21.1%</w:t>
            </w:r>
          </w:p>
        </w:tc>
        <w:tc>
          <w:tcPr>
            <w:tcW w:w="540" w:type="pct"/>
            <w:tcBorders>
              <w:top w:val="nil"/>
              <w:left w:val="nil"/>
              <w:bottom w:val="single" w:sz="8" w:space="0" w:color="D3D3D3"/>
              <w:right w:val="single" w:sz="8" w:space="0" w:color="D3D3D3"/>
            </w:tcBorders>
            <w:shd w:val="clear" w:color="auto" w:fill="auto"/>
            <w:vAlign w:val="center"/>
            <w:hideMark/>
          </w:tcPr>
          <w:p w14:paraId="500FA13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84.7%</w:t>
            </w:r>
          </w:p>
        </w:tc>
      </w:tr>
      <w:tr w:rsidR="000B7A79" w:rsidRPr="000B7A79" w14:paraId="6284DEEB"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0AF3FAA2"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პრეზიდენტის ადმინისტრაცია</w:t>
            </w:r>
          </w:p>
        </w:tc>
        <w:tc>
          <w:tcPr>
            <w:tcW w:w="653" w:type="pct"/>
            <w:tcBorders>
              <w:top w:val="nil"/>
              <w:left w:val="nil"/>
              <w:bottom w:val="single" w:sz="8" w:space="0" w:color="D3D3D3"/>
              <w:right w:val="single" w:sz="8" w:space="0" w:color="D3D3D3"/>
            </w:tcBorders>
            <w:shd w:val="clear" w:color="auto" w:fill="auto"/>
            <w:vAlign w:val="center"/>
            <w:hideMark/>
          </w:tcPr>
          <w:p w14:paraId="4CE2C9E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8,792.4</w:t>
            </w:r>
          </w:p>
        </w:tc>
        <w:tc>
          <w:tcPr>
            <w:tcW w:w="692" w:type="pct"/>
            <w:tcBorders>
              <w:top w:val="nil"/>
              <w:left w:val="nil"/>
              <w:bottom w:val="single" w:sz="8" w:space="0" w:color="D3D3D3"/>
              <w:right w:val="single" w:sz="8" w:space="0" w:color="D3D3D3"/>
            </w:tcBorders>
            <w:shd w:val="clear" w:color="auto" w:fill="auto"/>
            <w:vAlign w:val="center"/>
            <w:hideMark/>
          </w:tcPr>
          <w:p w14:paraId="33699F5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3,053.0</w:t>
            </w:r>
          </w:p>
        </w:tc>
        <w:tc>
          <w:tcPr>
            <w:tcW w:w="552" w:type="pct"/>
            <w:tcBorders>
              <w:top w:val="nil"/>
              <w:left w:val="nil"/>
              <w:bottom w:val="single" w:sz="8" w:space="0" w:color="D3D3D3"/>
              <w:right w:val="single" w:sz="8" w:space="0" w:color="D3D3D3"/>
            </w:tcBorders>
            <w:shd w:val="clear" w:color="auto" w:fill="auto"/>
            <w:vAlign w:val="center"/>
            <w:hideMark/>
          </w:tcPr>
          <w:p w14:paraId="7611DE9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1,267.1</w:t>
            </w:r>
          </w:p>
        </w:tc>
        <w:tc>
          <w:tcPr>
            <w:tcW w:w="548" w:type="pct"/>
            <w:tcBorders>
              <w:top w:val="nil"/>
              <w:left w:val="nil"/>
              <w:bottom w:val="single" w:sz="8" w:space="0" w:color="D3D3D3"/>
              <w:right w:val="single" w:sz="8" w:space="0" w:color="D3D3D3"/>
            </w:tcBorders>
            <w:shd w:val="clear" w:color="auto" w:fill="auto"/>
            <w:vAlign w:val="center"/>
            <w:hideMark/>
          </w:tcPr>
          <w:p w14:paraId="2695EE0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14.4%</w:t>
            </w:r>
          </w:p>
        </w:tc>
        <w:tc>
          <w:tcPr>
            <w:tcW w:w="540" w:type="pct"/>
            <w:tcBorders>
              <w:top w:val="nil"/>
              <w:left w:val="nil"/>
              <w:bottom w:val="single" w:sz="8" w:space="0" w:color="D3D3D3"/>
              <w:right w:val="single" w:sz="8" w:space="0" w:color="D3D3D3"/>
            </w:tcBorders>
            <w:shd w:val="clear" w:color="auto" w:fill="auto"/>
            <w:vAlign w:val="center"/>
            <w:hideMark/>
          </w:tcPr>
          <w:p w14:paraId="60D83C0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41.5%</w:t>
            </w:r>
          </w:p>
        </w:tc>
      </w:tr>
      <w:tr w:rsidR="000B7A79" w:rsidRPr="000B7A79" w14:paraId="60F13BCB"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E68C48D"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ბიზნესომბუდსმენის აპარატი</w:t>
            </w:r>
          </w:p>
        </w:tc>
        <w:tc>
          <w:tcPr>
            <w:tcW w:w="653" w:type="pct"/>
            <w:tcBorders>
              <w:top w:val="nil"/>
              <w:left w:val="nil"/>
              <w:bottom w:val="single" w:sz="8" w:space="0" w:color="D3D3D3"/>
              <w:right w:val="single" w:sz="8" w:space="0" w:color="D3D3D3"/>
            </w:tcBorders>
            <w:shd w:val="clear" w:color="auto" w:fill="auto"/>
            <w:vAlign w:val="center"/>
            <w:hideMark/>
          </w:tcPr>
          <w:p w14:paraId="34490D4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752.9</w:t>
            </w:r>
          </w:p>
        </w:tc>
        <w:tc>
          <w:tcPr>
            <w:tcW w:w="692" w:type="pct"/>
            <w:tcBorders>
              <w:top w:val="nil"/>
              <w:left w:val="nil"/>
              <w:bottom w:val="single" w:sz="8" w:space="0" w:color="D3D3D3"/>
              <w:right w:val="single" w:sz="8" w:space="0" w:color="D3D3D3"/>
            </w:tcBorders>
            <w:shd w:val="clear" w:color="auto" w:fill="auto"/>
            <w:vAlign w:val="center"/>
            <w:hideMark/>
          </w:tcPr>
          <w:p w14:paraId="718EE4C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192.0</w:t>
            </w:r>
          </w:p>
        </w:tc>
        <w:tc>
          <w:tcPr>
            <w:tcW w:w="552" w:type="pct"/>
            <w:tcBorders>
              <w:top w:val="nil"/>
              <w:left w:val="nil"/>
              <w:bottom w:val="single" w:sz="8" w:space="0" w:color="D3D3D3"/>
              <w:right w:val="single" w:sz="8" w:space="0" w:color="D3D3D3"/>
            </w:tcBorders>
            <w:shd w:val="clear" w:color="auto" w:fill="auto"/>
            <w:vAlign w:val="center"/>
            <w:hideMark/>
          </w:tcPr>
          <w:p w14:paraId="11ECC3C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148.3</w:t>
            </w:r>
          </w:p>
        </w:tc>
        <w:tc>
          <w:tcPr>
            <w:tcW w:w="548" w:type="pct"/>
            <w:tcBorders>
              <w:top w:val="nil"/>
              <w:left w:val="nil"/>
              <w:bottom w:val="single" w:sz="8" w:space="0" w:color="D3D3D3"/>
              <w:right w:val="single" w:sz="8" w:space="0" w:color="D3D3D3"/>
            </w:tcBorders>
            <w:shd w:val="clear" w:color="auto" w:fill="auto"/>
            <w:vAlign w:val="center"/>
            <w:hideMark/>
          </w:tcPr>
          <w:p w14:paraId="431E5B9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19.7%</w:t>
            </w:r>
          </w:p>
        </w:tc>
        <w:tc>
          <w:tcPr>
            <w:tcW w:w="540" w:type="pct"/>
            <w:tcBorders>
              <w:top w:val="nil"/>
              <w:left w:val="nil"/>
              <w:bottom w:val="single" w:sz="8" w:space="0" w:color="D3D3D3"/>
              <w:right w:val="single" w:sz="8" w:space="0" w:color="D3D3D3"/>
            </w:tcBorders>
            <w:shd w:val="clear" w:color="auto" w:fill="auto"/>
            <w:vAlign w:val="center"/>
            <w:hideMark/>
          </w:tcPr>
          <w:p w14:paraId="7EAD7F1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77.3%</w:t>
            </w:r>
          </w:p>
        </w:tc>
      </w:tr>
      <w:tr w:rsidR="000B7A79" w:rsidRPr="000B7A79" w14:paraId="1DAEED32"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18FBBA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მთავრობის ადმინისტრაცია</w:t>
            </w:r>
          </w:p>
        </w:tc>
        <w:tc>
          <w:tcPr>
            <w:tcW w:w="653" w:type="pct"/>
            <w:tcBorders>
              <w:top w:val="nil"/>
              <w:left w:val="nil"/>
              <w:bottom w:val="single" w:sz="8" w:space="0" w:color="D3D3D3"/>
              <w:right w:val="single" w:sz="8" w:space="0" w:color="D3D3D3"/>
            </w:tcBorders>
            <w:shd w:val="clear" w:color="auto" w:fill="auto"/>
            <w:vAlign w:val="center"/>
            <w:hideMark/>
          </w:tcPr>
          <w:p w14:paraId="221DE40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19,220.0</w:t>
            </w:r>
          </w:p>
        </w:tc>
        <w:tc>
          <w:tcPr>
            <w:tcW w:w="692" w:type="pct"/>
            <w:tcBorders>
              <w:top w:val="nil"/>
              <w:left w:val="nil"/>
              <w:bottom w:val="single" w:sz="8" w:space="0" w:color="D3D3D3"/>
              <w:right w:val="single" w:sz="8" w:space="0" w:color="D3D3D3"/>
            </w:tcBorders>
            <w:shd w:val="clear" w:color="auto" w:fill="auto"/>
            <w:vAlign w:val="center"/>
            <w:hideMark/>
          </w:tcPr>
          <w:p w14:paraId="6FC0F65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7,245.0</w:t>
            </w:r>
          </w:p>
        </w:tc>
        <w:tc>
          <w:tcPr>
            <w:tcW w:w="552" w:type="pct"/>
            <w:tcBorders>
              <w:top w:val="nil"/>
              <w:left w:val="nil"/>
              <w:bottom w:val="single" w:sz="8" w:space="0" w:color="D3D3D3"/>
              <w:right w:val="single" w:sz="8" w:space="0" w:color="D3D3D3"/>
            </w:tcBorders>
            <w:shd w:val="clear" w:color="auto" w:fill="auto"/>
            <w:vAlign w:val="center"/>
            <w:hideMark/>
          </w:tcPr>
          <w:p w14:paraId="58B8659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4,528.6</w:t>
            </w:r>
          </w:p>
        </w:tc>
        <w:tc>
          <w:tcPr>
            <w:tcW w:w="548" w:type="pct"/>
            <w:tcBorders>
              <w:top w:val="nil"/>
              <w:left w:val="nil"/>
              <w:bottom w:val="single" w:sz="8" w:space="0" w:color="D3D3D3"/>
              <w:right w:val="single" w:sz="8" w:space="0" w:color="D3D3D3"/>
            </w:tcBorders>
            <w:shd w:val="clear" w:color="auto" w:fill="auto"/>
            <w:vAlign w:val="center"/>
            <w:hideMark/>
          </w:tcPr>
          <w:p w14:paraId="351E2BF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23.6%</w:t>
            </w:r>
          </w:p>
        </w:tc>
        <w:tc>
          <w:tcPr>
            <w:tcW w:w="540" w:type="pct"/>
            <w:tcBorders>
              <w:top w:val="nil"/>
              <w:left w:val="nil"/>
              <w:bottom w:val="single" w:sz="8" w:space="0" w:color="D3D3D3"/>
              <w:right w:val="single" w:sz="8" w:space="0" w:color="D3D3D3"/>
            </w:tcBorders>
            <w:shd w:val="clear" w:color="auto" w:fill="auto"/>
            <w:vAlign w:val="center"/>
            <w:hideMark/>
          </w:tcPr>
          <w:p w14:paraId="618A9CD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62.5%</w:t>
            </w:r>
          </w:p>
        </w:tc>
      </w:tr>
      <w:tr w:rsidR="000B7A79" w:rsidRPr="000B7A79" w14:paraId="5F608C7D"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5ACE66E3"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აუდიტის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3B4DF67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18,491.3</w:t>
            </w:r>
          </w:p>
        </w:tc>
        <w:tc>
          <w:tcPr>
            <w:tcW w:w="692" w:type="pct"/>
            <w:tcBorders>
              <w:top w:val="nil"/>
              <w:left w:val="nil"/>
              <w:bottom w:val="single" w:sz="8" w:space="0" w:color="D3D3D3"/>
              <w:right w:val="single" w:sz="8" w:space="0" w:color="D3D3D3"/>
            </w:tcBorders>
            <w:shd w:val="clear" w:color="auto" w:fill="auto"/>
            <w:vAlign w:val="center"/>
            <w:hideMark/>
          </w:tcPr>
          <w:p w14:paraId="38F62C6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5,176.4</w:t>
            </w:r>
          </w:p>
        </w:tc>
        <w:tc>
          <w:tcPr>
            <w:tcW w:w="552" w:type="pct"/>
            <w:tcBorders>
              <w:top w:val="nil"/>
              <w:left w:val="nil"/>
              <w:bottom w:val="single" w:sz="8" w:space="0" w:color="D3D3D3"/>
              <w:right w:val="single" w:sz="8" w:space="0" w:color="D3D3D3"/>
            </w:tcBorders>
            <w:shd w:val="clear" w:color="auto" w:fill="auto"/>
            <w:vAlign w:val="center"/>
            <w:hideMark/>
          </w:tcPr>
          <w:p w14:paraId="5712ED3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3,584.0</w:t>
            </w:r>
          </w:p>
        </w:tc>
        <w:tc>
          <w:tcPr>
            <w:tcW w:w="548" w:type="pct"/>
            <w:tcBorders>
              <w:top w:val="nil"/>
              <w:left w:val="nil"/>
              <w:bottom w:val="single" w:sz="8" w:space="0" w:color="D3D3D3"/>
              <w:right w:val="single" w:sz="8" w:space="0" w:color="D3D3D3"/>
            </w:tcBorders>
            <w:shd w:val="clear" w:color="auto" w:fill="auto"/>
            <w:vAlign w:val="center"/>
            <w:hideMark/>
          </w:tcPr>
          <w:p w14:paraId="0C2464B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19.4%</w:t>
            </w:r>
          </w:p>
        </w:tc>
        <w:tc>
          <w:tcPr>
            <w:tcW w:w="540" w:type="pct"/>
            <w:tcBorders>
              <w:top w:val="nil"/>
              <w:left w:val="nil"/>
              <w:bottom w:val="single" w:sz="8" w:space="0" w:color="D3D3D3"/>
              <w:right w:val="single" w:sz="8" w:space="0" w:color="D3D3D3"/>
            </w:tcBorders>
            <w:shd w:val="clear" w:color="auto" w:fill="auto"/>
            <w:vAlign w:val="center"/>
            <w:hideMark/>
          </w:tcPr>
          <w:p w14:paraId="6B38068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69.2%</w:t>
            </w:r>
          </w:p>
        </w:tc>
      </w:tr>
      <w:tr w:rsidR="000B7A79" w:rsidRPr="000B7A79" w14:paraId="7DEA58FB"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5FA9106"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ცენტრალური საარჩევნო კომისია</w:t>
            </w:r>
          </w:p>
        </w:tc>
        <w:tc>
          <w:tcPr>
            <w:tcW w:w="653" w:type="pct"/>
            <w:tcBorders>
              <w:top w:val="nil"/>
              <w:left w:val="nil"/>
              <w:bottom w:val="single" w:sz="8" w:space="0" w:color="D3D3D3"/>
              <w:right w:val="single" w:sz="8" w:space="0" w:color="D3D3D3"/>
            </w:tcBorders>
            <w:shd w:val="clear" w:color="auto" w:fill="auto"/>
            <w:vAlign w:val="center"/>
            <w:hideMark/>
          </w:tcPr>
          <w:p w14:paraId="489A3F1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31,489.1</w:t>
            </w:r>
          </w:p>
        </w:tc>
        <w:tc>
          <w:tcPr>
            <w:tcW w:w="692" w:type="pct"/>
            <w:tcBorders>
              <w:top w:val="nil"/>
              <w:left w:val="nil"/>
              <w:bottom w:val="single" w:sz="8" w:space="0" w:color="D3D3D3"/>
              <w:right w:val="single" w:sz="8" w:space="0" w:color="D3D3D3"/>
            </w:tcBorders>
            <w:shd w:val="clear" w:color="auto" w:fill="auto"/>
            <w:vAlign w:val="center"/>
            <w:hideMark/>
          </w:tcPr>
          <w:p w14:paraId="607319C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10,422.0</w:t>
            </w:r>
          </w:p>
        </w:tc>
        <w:tc>
          <w:tcPr>
            <w:tcW w:w="552" w:type="pct"/>
            <w:tcBorders>
              <w:top w:val="nil"/>
              <w:left w:val="nil"/>
              <w:bottom w:val="single" w:sz="8" w:space="0" w:color="D3D3D3"/>
              <w:right w:val="single" w:sz="8" w:space="0" w:color="D3D3D3"/>
            </w:tcBorders>
            <w:shd w:val="clear" w:color="auto" w:fill="auto"/>
            <w:vAlign w:val="center"/>
            <w:hideMark/>
          </w:tcPr>
          <w:p w14:paraId="3AB047D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8,098.8</w:t>
            </w:r>
          </w:p>
        </w:tc>
        <w:tc>
          <w:tcPr>
            <w:tcW w:w="548" w:type="pct"/>
            <w:tcBorders>
              <w:top w:val="nil"/>
              <w:left w:val="nil"/>
              <w:bottom w:val="single" w:sz="8" w:space="0" w:color="D3D3D3"/>
              <w:right w:val="single" w:sz="8" w:space="0" w:color="D3D3D3"/>
            </w:tcBorders>
            <w:shd w:val="clear" w:color="auto" w:fill="auto"/>
            <w:vAlign w:val="center"/>
            <w:hideMark/>
          </w:tcPr>
          <w:p w14:paraId="17C0386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25.7%</w:t>
            </w:r>
          </w:p>
        </w:tc>
        <w:tc>
          <w:tcPr>
            <w:tcW w:w="540" w:type="pct"/>
            <w:tcBorders>
              <w:top w:val="nil"/>
              <w:left w:val="nil"/>
              <w:bottom w:val="single" w:sz="8" w:space="0" w:color="D3D3D3"/>
              <w:right w:val="single" w:sz="8" w:space="0" w:color="D3D3D3"/>
            </w:tcBorders>
            <w:shd w:val="clear" w:color="auto" w:fill="auto"/>
            <w:vAlign w:val="center"/>
            <w:hideMark/>
          </w:tcPr>
          <w:p w14:paraId="44409D9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77.7%</w:t>
            </w:r>
          </w:p>
        </w:tc>
      </w:tr>
      <w:tr w:rsidR="000B7A79" w:rsidRPr="000B7A79" w14:paraId="46E9E2D7"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2649F0E"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საკონსტიტუციო სასამართლო</w:t>
            </w:r>
          </w:p>
        </w:tc>
        <w:tc>
          <w:tcPr>
            <w:tcW w:w="653" w:type="pct"/>
            <w:tcBorders>
              <w:top w:val="nil"/>
              <w:left w:val="nil"/>
              <w:bottom w:val="single" w:sz="8" w:space="0" w:color="D3D3D3"/>
              <w:right w:val="single" w:sz="8" w:space="0" w:color="D3D3D3"/>
            </w:tcBorders>
            <w:shd w:val="clear" w:color="auto" w:fill="auto"/>
            <w:vAlign w:val="center"/>
            <w:hideMark/>
          </w:tcPr>
          <w:p w14:paraId="093697F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4,950.0</w:t>
            </w:r>
          </w:p>
        </w:tc>
        <w:tc>
          <w:tcPr>
            <w:tcW w:w="692" w:type="pct"/>
            <w:tcBorders>
              <w:top w:val="nil"/>
              <w:left w:val="nil"/>
              <w:bottom w:val="single" w:sz="8" w:space="0" w:color="D3D3D3"/>
              <w:right w:val="single" w:sz="8" w:space="0" w:color="D3D3D3"/>
            </w:tcBorders>
            <w:shd w:val="clear" w:color="auto" w:fill="auto"/>
            <w:vAlign w:val="center"/>
            <w:hideMark/>
          </w:tcPr>
          <w:p w14:paraId="0E704A8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1,265.0</w:t>
            </w:r>
          </w:p>
        </w:tc>
        <w:tc>
          <w:tcPr>
            <w:tcW w:w="552" w:type="pct"/>
            <w:tcBorders>
              <w:top w:val="nil"/>
              <w:left w:val="nil"/>
              <w:bottom w:val="single" w:sz="8" w:space="0" w:color="D3D3D3"/>
              <w:right w:val="single" w:sz="8" w:space="0" w:color="D3D3D3"/>
            </w:tcBorders>
            <w:shd w:val="clear" w:color="auto" w:fill="auto"/>
            <w:vAlign w:val="center"/>
            <w:hideMark/>
          </w:tcPr>
          <w:p w14:paraId="04E6E8B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981.9</w:t>
            </w:r>
          </w:p>
        </w:tc>
        <w:tc>
          <w:tcPr>
            <w:tcW w:w="548" w:type="pct"/>
            <w:tcBorders>
              <w:top w:val="nil"/>
              <w:left w:val="nil"/>
              <w:bottom w:val="single" w:sz="8" w:space="0" w:color="D3D3D3"/>
              <w:right w:val="single" w:sz="8" w:space="0" w:color="D3D3D3"/>
            </w:tcBorders>
            <w:shd w:val="clear" w:color="auto" w:fill="auto"/>
            <w:vAlign w:val="center"/>
            <w:hideMark/>
          </w:tcPr>
          <w:p w14:paraId="2979A02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19.8%</w:t>
            </w:r>
          </w:p>
        </w:tc>
        <w:tc>
          <w:tcPr>
            <w:tcW w:w="540" w:type="pct"/>
            <w:tcBorders>
              <w:top w:val="nil"/>
              <w:left w:val="nil"/>
              <w:bottom w:val="single" w:sz="8" w:space="0" w:color="D3D3D3"/>
              <w:right w:val="single" w:sz="8" w:space="0" w:color="D3D3D3"/>
            </w:tcBorders>
            <w:shd w:val="clear" w:color="auto" w:fill="auto"/>
            <w:vAlign w:val="center"/>
            <w:hideMark/>
          </w:tcPr>
          <w:p w14:paraId="3A00AC9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77.6%</w:t>
            </w:r>
          </w:p>
        </w:tc>
      </w:tr>
      <w:tr w:rsidR="000B7A79" w:rsidRPr="000B7A79" w14:paraId="06085764"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5B01E9C"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უზენაესი სასამართლო</w:t>
            </w:r>
          </w:p>
        </w:tc>
        <w:tc>
          <w:tcPr>
            <w:tcW w:w="653" w:type="pct"/>
            <w:tcBorders>
              <w:top w:val="nil"/>
              <w:left w:val="nil"/>
              <w:bottom w:val="single" w:sz="8" w:space="0" w:color="D3D3D3"/>
              <w:right w:val="single" w:sz="8" w:space="0" w:color="D3D3D3"/>
            </w:tcBorders>
            <w:shd w:val="clear" w:color="auto" w:fill="auto"/>
            <w:vAlign w:val="center"/>
            <w:hideMark/>
          </w:tcPr>
          <w:p w14:paraId="20930B9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14,350.0</w:t>
            </w:r>
          </w:p>
        </w:tc>
        <w:tc>
          <w:tcPr>
            <w:tcW w:w="692" w:type="pct"/>
            <w:tcBorders>
              <w:top w:val="nil"/>
              <w:left w:val="nil"/>
              <w:bottom w:val="single" w:sz="8" w:space="0" w:color="D3D3D3"/>
              <w:right w:val="single" w:sz="8" w:space="0" w:color="D3D3D3"/>
            </w:tcBorders>
            <w:shd w:val="clear" w:color="auto" w:fill="auto"/>
            <w:vAlign w:val="center"/>
            <w:hideMark/>
          </w:tcPr>
          <w:p w14:paraId="4431175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3,587.5</w:t>
            </w:r>
          </w:p>
        </w:tc>
        <w:tc>
          <w:tcPr>
            <w:tcW w:w="552" w:type="pct"/>
            <w:tcBorders>
              <w:top w:val="nil"/>
              <w:left w:val="nil"/>
              <w:bottom w:val="single" w:sz="8" w:space="0" w:color="D3D3D3"/>
              <w:right w:val="single" w:sz="8" w:space="0" w:color="D3D3D3"/>
            </w:tcBorders>
            <w:shd w:val="clear" w:color="auto" w:fill="auto"/>
            <w:vAlign w:val="center"/>
            <w:hideMark/>
          </w:tcPr>
          <w:p w14:paraId="2A59633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2,838.8</w:t>
            </w:r>
          </w:p>
        </w:tc>
        <w:tc>
          <w:tcPr>
            <w:tcW w:w="548" w:type="pct"/>
            <w:tcBorders>
              <w:top w:val="nil"/>
              <w:left w:val="nil"/>
              <w:bottom w:val="single" w:sz="8" w:space="0" w:color="D3D3D3"/>
              <w:right w:val="single" w:sz="8" w:space="0" w:color="D3D3D3"/>
            </w:tcBorders>
            <w:shd w:val="clear" w:color="auto" w:fill="auto"/>
            <w:vAlign w:val="center"/>
            <w:hideMark/>
          </w:tcPr>
          <w:p w14:paraId="4240CD9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19.8%</w:t>
            </w:r>
          </w:p>
        </w:tc>
        <w:tc>
          <w:tcPr>
            <w:tcW w:w="540" w:type="pct"/>
            <w:tcBorders>
              <w:top w:val="nil"/>
              <w:left w:val="nil"/>
              <w:bottom w:val="single" w:sz="8" w:space="0" w:color="D3D3D3"/>
              <w:right w:val="single" w:sz="8" w:space="0" w:color="D3D3D3"/>
            </w:tcBorders>
            <w:shd w:val="clear" w:color="auto" w:fill="auto"/>
            <w:vAlign w:val="center"/>
            <w:hideMark/>
          </w:tcPr>
          <w:p w14:paraId="4B1BD6B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79.1%</w:t>
            </w:r>
          </w:p>
        </w:tc>
      </w:tr>
      <w:tr w:rsidR="000B7A79" w:rsidRPr="000B7A79" w14:paraId="32AFD39C"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090D39F3"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საერთო სასამართლოები</w:t>
            </w:r>
          </w:p>
        </w:tc>
        <w:tc>
          <w:tcPr>
            <w:tcW w:w="653" w:type="pct"/>
            <w:tcBorders>
              <w:top w:val="nil"/>
              <w:left w:val="nil"/>
              <w:bottom w:val="single" w:sz="8" w:space="0" w:color="D3D3D3"/>
              <w:right w:val="single" w:sz="8" w:space="0" w:color="D3D3D3"/>
            </w:tcBorders>
            <w:shd w:val="clear" w:color="auto" w:fill="auto"/>
            <w:vAlign w:val="center"/>
            <w:hideMark/>
          </w:tcPr>
          <w:p w14:paraId="5B74CF9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99,120.0</w:t>
            </w:r>
          </w:p>
        </w:tc>
        <w:tc>
          <w:tcPr>
            <w:tcW w:w="692" w:type="pct"/>
            <w:tcBorders>
              <w:top w:val="nil"/>
              <w:left w:val="nil"/>
              <w:bottom w:val="single" w:sz="8" w:space="0" w:color="D3D3D3"/>
              <w:right w:val="single" w:sz="8" w:space="0" w:color="D3D3D3"/>
            </w:tcBorders>
            <w:shd w:val="clear" w:color="auto" w:fill="auto"/>
            <w:vAlign w:val="center"/>
            <w:hideMark/>
          </w:tcPr>
          <w:p w14:paraId="2B4D4D3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23,800.0</w:t>
            </w:r>
          </w:p>
        </w:tc>
        <w:tc>
          <w:tcPr>
            <w:tcW w:w="552" w:type="pct"/>
            <w:tcBorders>
              <w:top w:val="nil"/>
              <w:left w:val="nil"/>
              <w:bottom w:val="single" w:sz="8" w:space="0" w:color="D3D3D3"/>
              <w:right w:val="single" w:sz="8" w:space="0" w:color="D3D3D3"/>
            </w:tcBorders>
            <w:shd w:val="clear" w:color="auto" w:fill="auto"/>
            <w:vAlign w:val="center"/>
            <w:hideMark/>
          </w:tcPr>
          <w:p w14:paraId="4F98240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18,199.7</w:t>
            </w:r>
          </w:p>
        </w:tc>
        <w:tc>
          <w:tcPr>
            <w:tcW w:w="548" w:type="pct"/>
            <w:tcBorders>
              <w:top w:val="nil"/>
              <w:left w:val="nil"/>
              <w:bottom w:val="single" w:sz="8" w:space="0" w:color="D3D3D3"/>
              <w:right w:val="single" w:sz="8" w:space="0" w:color="D3D3D3"/>
            </w:tcBorders>
            <w:shd w:val="clear" w:color="auto" w:fill="auto"/>
            <w:vAlign w:val="center"/>
            <w:hideMark/>
          </w:tcPr>
          <w:p w14:paraId="1AA9F8D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18.4%</w:t>
            </w:r>
          </w:p>
        </w:tc>
        <w:tc>
          <w:tcPr>
            <w:tcW w:w="540" w:type="pct"/>
            <w:tcBorders>
              <w:top w:val="nil"/>
              <w:left w:val="nil"/>
              <w:bottom w:val="single" w:sz="8" w:space="0" w:color="D3D3D3"/>
              <w:right w:val="single" w:sz="8" w:space="0" w:color="D3D3D3"/>
            </w:tcBorders>
            <w:shd w:val="clear" w:color="auto" w:fill="auto"/>
            <w:vAlign w:val="center"/>
            <w:hideMark/>
          </w:tcPr>
          <w:p w14:paraId="05BCAFC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76.5%</w:t>
            </w:r>
          </w:p>
        </w:tc>
      </w:tr>
      <w:tr w:rsidR="000B7A79" w:rsidRPr="000B7A79" w14:paraId="280288B1"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E55E69C"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იუსტიციის უმაღლესი საბჭო</w:t>
            </w:r>
          </w:p>
        </w:tc>
        <w:tc>
          <w:tcPr>
            <w:tcW w:w="653" w:type="pct"/>
            <w:tcBorders>
              <w:top w:val="nil"/>
              <w:left w:val="nil"/>
              <w:bottom w:val="single" w:sz="8" w:space="0" w:color="D3D3D3"/>
              <w:right w:val="single" w:sz="8" w:space="0" w:color="D3D3D3"/>
            </w:tcBorders>
            <w:shd w:val="clear" w:color="auto" w:fill="auto"/>
            <w:vAlign w:val="center"/>
            <w:hideMark/>
          </w:tcPr>
          <w:p w14:paraId="607CA77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6,840.0</w:t>
            </w:r>
          </w:p>
        </w:tc>
        <w:tc>
          <w:tcPr>
            <w:tcW w:w="692" w:type="pct"/>
            <w:tcBorders>
              <w:top w:val="nil"/>
              <w:left w:val="nil"/>
              <w:bottom w:val="single" w:sz="8" w:space="0" w:color="D3D3D3"/>
              <w:right w:val="single" w:sz="8" w:space="0" w:color="D3D3D3"/>
            </w:tcBorders>
            <w:shd w:val="clear" w:color="auto" w:fill="auto"/>
            <w:vAlign w:val="center"/>
            <w:hideMark/>
          </w:tcPr>
          <w:p w14:paraId="2931744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1,800.0</w:t>
            </w:r>
          </w:p>
        </w:tc>
        <w:tc>
          <w:tcPr>
            <w:tcW w:w="552" w:type="pct"/>
            <w:tcBorders>
              <w:top w:val="nil"/>
              <w:left w:val="nil"/>
              <w:bottom w:val="single" w:sz="8" w:space="0" w:color="D3D3D3"/>
              <w:right w:val="single" w:sz="8" w:space="0" w:color="D3D3D3"/>
            </w:tcBorders>
            <w:shd w:val="clear" w:color="auto" w:fill="auto"/>
            <w:vAlign w:val="center"/>
            <w:hideMark/>
          </w:tcPr>
          <w:p w14:paraId="694748F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913.4</w:t>
            </w:r>
          </w:p>
        </w:tc>
        <w:tc>
          <w:tcPr>
            <w:tcW w:w="548" w:type="pct"/>
            <w:tcBorders>
              <w:top w:val="nil"/>
              <w:left w:val="nil"/>
              <w:bottom w:val="single" w:sz="8" w:space="0" w:color="D3D3D3"/>
              <w:right w:val="single" w:sz="8" w:space="0" w:color="D3D3D3"/>
            </w:tcBorders>
            <w:shd w:val="clear" w:color="auto" w:fill="auto"/>
            <w:vAlign w:val="center"/>
            <w:hideMark/>
          </w:tcPr>
          <w:p w14:paraId="6EC654B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13.4%</w:t>
            </w:r>
          </w:p>
        </w:tc>
        <w:tc>
          <w:tcPr>
            <w:tcW w:w="540" w:type="pct"/>
            <w:tcBorders>
              <w:top w:val="nil"/>
              <w:left w:val="nil"/>
              <w:bottom w:val="single" w:sz="8" w:space="0" w:color="D3D3D3"/>
              <w:right w:val="single" w:sz="8" w:space="0" w:color="D3D3D3"/>
            </w:tcBorders>
            <w:shd w:val="clear" w:color="auto" w:fill="auto"/>
            <w:vAlign w:val="center"/>
            <w:hideMark/>
          </w:tcPr>
          <w:p w14:paraId="49ADB4E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50.7%</w:t>
            </w:r>
          </w:p>
        </w:tc>
      </w:tr>
      <w:tr w:rsidR="000B7A79" w:rsidRPr="000B7A79" w14:paraId="613B14D7"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0442C8AB"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53" w:type="pct"/>
            <w:tcBorders>
              <w:top w:val="nil"/>
              <w:left w:val="nil"/>
              <w:bottom w:val="single" w:sz="8" w:space="0" w:color="D3D3D3"/>
              <w:right w:val="single" w:sz="8" w:space="0" w:color="D3D3D3"/>
            </w:tcBorders>
            <w:shd w:val="clear" w:color="auto" w:fill="auto"/>
            <w:vAlign w:val="center"/>
            <w:hideMark/>
          </w:tcPr>
          <w:p w14:paraId="1118FDD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972.3</w:t>
            </w:r>
          </w:p>
        </w:tc>
        <w:tc>
          <w:tcPr>
            <w:tcW w:w="692" w:type="pct"/>
            <w:tcBorders>
              <w:top w:val="nil"/>
              <w:left w:val="nil"/>
              <w:bottom w:val="single" w:sz="8" w:space="0" w:color="D3D3D3"/>
              <w:right w:val="single" w:sz="8" w:space="0" w:color="D3D3D3"/>
            </w:tcBorders>
            <w:shd w:val="clear" w:color="auto" w:fill="auto"/>
            <w:vAlign w:val="center"/>
            <w:hideMark/>
          </w:tcPr>
          <w:p w14:paraId="06CF2A6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244.0</w:t>
            </w:r>
          </w:p>
        </w:tc>
        <w:tc>
          <w:tcPr>
            <w:tcW w:w="552" w:type="pct"/>
            <w:tcBorders>
              <w:top w:val="nil"/>
              <w:left w:val="nil"/>
              <w:bottom w:val="single" w:sz="8" w:space="0" w:color="D3D3D3"/>
              <w:right w:val="single" w:sz="8" w:space="0" w:color="D3D3D3"/>
            </w:tcBorders>
            <w:shd w:val="clear" w:color="auto" w:fill="auto"/>
            <w:vAlign w:val="center"/>
            <w:hideMark/>
          </w:tcPr>
          <w:p w14:paraId="549975B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218.1</w:t>
            </w:r>
          </w:p>
        </w:tc>
        <w:tc>
          <w:tcPr>
            <w:tcW w:w="548" w:type="pct"/>
            <w:tcBorders>
              <w:top w:val="nil"/>
              <w:left w:val="nil"/>
              <w:bottom w:val="single" w:sz="8" w:space="0" w:color="D3D3D3"/>
              <w:right w:val="single" w:sz="8" w:space="0" w:color="D3D3D3"/>
            </w:tcBorders>
            <w:shd w:val="clear" w:color="auto" w:fill="auto"/>
            <w:vAlign w:val="center"/>
            <w:hideMark/>
          </w:tcPr>
          <w:p w14:paraId="1E4613A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22.4%</w:t>
            </w:r>
          </w:p>
        </w:tc>
        <w:tc>
          <w:tcPr>
            <w:tcW w:w="540" w:type="pct"/>
            <w:tcBorders>
              <w:top w:val="nil"/>
              <w:left w:val="nil"/>
              <w:bottom w:val="single" w:sz="8" w:space="0" w:color="D3D3D3"/>
              <w:right w:val="single" w:sz="8" w:space="0" w:color="D3D3D3"/>
            </w:tcBorders>
            <w:shd w:val="clear" w:color="auto" w:fill="auto"/>
            <w:vAlign w:val="center"/>
            <w:hideMark/>
          </w:tcPr>
          <w:p w14:paraId="016D82A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89.4%</w:t>
            </w:r>
          </w:p>
        </w:tc>
      </w:tr>
      <w:tr w:rsidR="000B7A79" w:rsidRPr="000B7A79" w14:paraId="35943CD8"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29B6ED3"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53" w:type="pct"/>
            <w:tcBorders>
              <w:top w:val="nil"/>
              <w:left w:val="nil"/>
              <w:bottom w:val="single" w:sz="8" w:space="0" w:color="D3D3D3"/>
              <w:right w:val="single" w:sz="8" w:space="0" w:color="D3D3D3"/>
            </w:tcBorders>
            <w:shd w:val="clear" w:color="auto" w:fill="auto"/>
            <w:vAlign w:val="center"/>
            <w:hideMark/>
          </w:tcPr>
          <w:p w14:paraId="0FF7571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812.7</w:t>
            </w:r>
          </w:p>
        </w:tc>
        <w:tc>
          <w:tcPr>
            <w:tcW w:w="692" w:type="pct"/>
            <w:tcBorders>
              <w:top w:val="nil"/>
              <w:left w:val="nil"/>
              <w:bottom w:val="single" w:sz="8" w:space="0" w:color="D3D3D3"/>
              <w:right w:val="single" w:sz="8" w:space="0" w:color="D3D3D3"/>
            </w:tcBorders>
            <w:shd w:val="clear" w:color="auto" w:fill="auto"/>
            <w:vAlign w:val="center"/>
            <w:hideMark/>
          </w:tcPr>
          <w:p w14:paraId="1ED5D1C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197.9</w:t>
            </w:r>
          </w:p>
        </w:tc>
        <w:tc>
          <w:tcPr>
            <w:tcW w:w="552" w:type="pct"/>
            <w:tcBorders>
              <w:top w:val="nil"/>
              <w:left w:val="nil"/>
              <w:bottom w:val="single" w:sz="8" w:space="0" w:color="D3D3D3"/>
              <w:right w:val="single" w:sz="8" w:space="0" w:color="D3D3D3"/>
            </w:tcBorders>
            <w:shd w:val="clear" w:color="auto" w:fill="auto"/>
            <w:vAlign w:val="center"/>
            <w:hideMark/>
          </w:tcPr>
          <w:p w14:paraId="0BDE45E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182.9</w:t>
            </w:r>
          </w:p>
        </w:tc>
        <w:tc>
          <w:tcPr>
            <w:tcW w:w="548" w:type="pct"/>
            <w:tcBorders>
              <w:top w:val="nil"/>
              <w:left w:val="nil"/>
              <w:bottom w:val="single" w:sz="8" w:space="0" w:color="D3D3D3"/>
              <w:right w:val="single" w:sz="8" w:space="0" w:color="D3D3D3"/>
            </w:tcBorders>
            <w:shd w:val="clear" w:color="auto" w:fill="auto"/>
            <w:vAlign w:val="center"/>
            <w:hideMark/>
          </w:tcPr>
          <w:p w14:paraId="692D14C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22.5%</w:t>
            </w:r>
          </w:p>
        </w:tc>
        <w:tc>
          <w:tcPr>
            <w:tcW w:w="540" w:type="pct"/>
            <w:tcBorders>
              <w:top w:val="nil"/>
              <w:left w:val="nil"/>
              <w:bottom w:val="single" w:sz="8" w:space="0" w:color="D3D3D3"/>
              <w:right w:val="single" w:sz="8" w:space="0" w:color="D3D3D3"/>
            </w:tcBorders>
            <w:shd w:val="clear" w:color="auto" w:fill="auto"/>
            <w:vAlign w:val="center"/>
            <w:hideMark/>
          </w:tcPr>
          <w:p w14:paraId="0183BA7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92.4%</w:t>
            </w:r>
          </w:p>
        </w:tc>
      </w:tr>
      <w:tr w:rsidR="000B7A79" w:rsidRPr="000B7A79" w14:paraId="2EB81CA2"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2EF025D"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53" w:type="pct"/>
            <w:tcBorders>
              <w:top w:val="nil"/>
              <w:left w:val="nil"/>
              <w:bottom w:val="single" w:sz="8" w:space="0" w:color="D3D3D3"/>
              <w:right w:val="single" w:sz="8" w:space="0" w:color="D3D3D3"/>
            </w:tcBorders>
            <w:shd w:val="clear" w:color="auto" w:fill="auto"/>
            <w:vAlign w:val="center"/>
            <w:hideMark/>
          </w:tcPr>
          <w:p w14:paraId="763A6B3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909.2</w:t>
            </w:r>
          </w:p>
        </w:tc>
        <w:tc>
          <w:tcPr>
            <w:tcW w:w="692" w:type="pct"/>
            <w:tcBorders>
              <w:top w:val="nil"/>
              <w:left w:val="nil"/>
              <w:bottom w:val="single" w:sz="8" w:space="0" w:color="D3D3D3"/>
              <w:right w:val="single" w:sz="8" w:space="0" w:color="D3D3D3"/>
            </w:tcBorders>
            <w:shd w:val="clear" w:color="auto" w:fill="auto"/>
            <w:vAlign w:val="center"/>
            <w:hideMark/>
          </w:tcPr>
          <w:p w14:paraId="3A2F4CF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242.3</w:t>
            </w:r>
          </w:p>
        </w:tc>
        <w:tc>
          <w:tcPr>
            <w:tcW w:w="552" w:type="pct"/>
            <w:tcBorders>
              <w:top w:val="nil"/>
              <w:left w:val="nil"/>
              <w:bottom w:val="single" w:sz="8" w:space="0" w:color="D3D3D3"/>
              <w:right w:val="single" w:sz="8" w:space="0" w:color="D3D3D3"/>
            </w:tcBorders>
            <w:shd w:val="clear" w:color="auto" w:fill="auto"/>
            <w:vAlign w:val="center"/>
            <w:hideMark/>
          </w:tcPr>
          <w:p w14:paraId="43A82D2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187.7</w:t>
            </w:r>
          </w:p>
        </w:tc>
        <w:tc>
          <w:tcPr>
            <w:tcW w:w="548" w:type="pct"/>
            <w:tcBorders>
              <w:top w:val="nil"/>
              <w:left w:val="nil"/>
              <w:bottom w:val="single" w:sz="8" w:space="0" w:color="D3D3D3"/>
              <w:right w:val="single" w:sz="8" w:space="0" w:color="D3D3D3"/>
            </w:tcBorders>
            <w:shd w:val="clear" w:color="auto" w:fill="auto"/>
            <w:vAlign w:val="center"/>
            <w:hideMark/>
          </w:tcPr>
          <w:p w14:paraId="25D8ABA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20.6%</w:t>
            </w:r>
          </w:p>
        </w:tc>
        <w:tc>
          <w:tcPr>
            <w:tcW w:w="540" w:type="pct"/>
            <w:tcBorders>
              <w:top w:val="nil"/>
              <w:left w:val="nil"/>
              <w:bottom w:val="single" w:sz="8" w:space="0" w:color="D3D3D3"/>
              <w:right w:val="single" w:sz="8" w:space="0" w:color="D3D3D3"/>
            </w:tcBorders>
            <w:shd w:val="clear" w:color="auto" w:fill="auto"/>
            <w:vAlign w:val="center"/>
            <w:hideMark/>
          </w:tcPr>
          <w:p w14:paraId="043CE20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77.5%</w:t>
            </w:r>
          </w:p>
        </w:tc>
      </w:tr>
      <w:tr w:rsidR="000B7A79" w:rsidRPr="000B7A79" w14:paraId="67886BA8"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82F3084"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53" w:type="pct"/>
            <w:tcBorders>
              <w:top w:val="nil"/>
              <w:left w:val="nil"/>
              <w:bottom w:val="single" w:sz="8" w:space="0" w:color="D3D3D3"/>
              <w:right w:val="single" w:sz="8" w:space="0" w:color="D3D3D3"/>
            </w:tcBorders>
            <w:shd w:val="clear" w:color="auto" w:fill="auto"/>
            <w:vAlign w:val="center"/>
            <w:hideMark/>
          </w:tcPr>
          <w:p w14:paraId="7565249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864.7</w:t>
            </w:r>
          </w:p>
        </w:tc>
        <w:tc>
          <w:tcPr>
            <w:tcW w:w="692" w:type="pct"/>
            <w:tcBorders>
              <w:top w:val="nil"/>
              <w:left w:val="nil"/>
              <w:bottom w:val="single" w:sz="8" w:space="0" w:color="D3D3D3"/>
              <w:right w:val="single" w:sz="8" w:space="0" w:color="D3D3D3"/>
            </w:tcBorders>
            <w:shd w:val="clear" w:color="auto" w:fill="auto"/>
            <w:vAlign w:val="center"/>
            <w:hideMark/>
          </w:tcPr>
          <w:p w14:paraId="4439E9F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235.9</w:t>
            </w:r>
          </w:p>
        </w:tc>
        <w:tc>
          <w:tcPr>
            <w:tcW w:w="552" w:type="pct"/>
            <w:tcBorders>
              <w:top w:val="nil"/>
              <w:left w:val="nil"/>
              <w:bottom w:val="single" w:sz="8" w:space="0" w:color="D3D3D3"/>
              <w:right w:val="single" w:sz="8" w:space="0" w:color="D3D3D3"/>
            </w:tcBorders>
            <w:shd w:val="clear" w:color="auto" w:fill="auto"/>
            <w:vAlign w:val="center"/>
            <w:hideMark/>
          </w:tcPr>
          <w:p w14:paraId="7CD136E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214.6</w:t>
            </w:r>
          </w:p>
        </w:tc>
        <w:tc>
          <w:tcPr>
            <w:tcW w:w="548" w:type="pct"/>
            <w:tcBorders>
              <w:top w:val="nil"/>
              <w:left w:val="nil"/>
              <w:bottom w:val="single" w:sz="8" w:space="0" w:color="D3D3D3"/>
              <w:right w:val="single" w:sz="8" w:space="0" w:color="D3D3D3"/>
            </w:tcBorders>
            <w:shd w:val="clear" w:color="auto" w:fill="auto"/>
            <w:vAlign w:val="center"/>
            <w:hideMark/>
          </w:tcPr>
          <w:p w14:paraId="0133AF5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24.8%</w:t>
            </w:r>
          </w:p>
        </w:tc>
        <w:tc>
          <w:tcPr>
            <w:tcW w:w="540" w:type="pct"/>
            <w:tcBorders>
              <w:top w:val="nil"/>
              <w:left w:val="nil"/>
              <w:bottom w:val="single" w:sz="8" w:space="0" w:color="D3D3D3"/>
              <w:right w:val="single" w:sz="8" w:space="0" w:color="D3D3D3"/>
            </w:tcBorders>
            <w:shd w:val="clear" w:color="auto" w:fill="auto"/>
            <w:vAlign w:val="center"/>
            <w:hideMark/>
          </w:tcPr>
          <w:p w14:paraId="36DA15F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91.0%</w:t>
            </w:r>
          </w:p>
        </w:tc>
      </w:tr>
      <w:tr w:rsidR="000B7A79" w:rsidRPr="000B7A79" w14:paraId="42F145B8"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7796FEAB"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53" w:type="pct"/>
            <w:tcBorders>
              <w:top w:val="nil"/>
              <w:left w:val="nil"/>
              <w:bottom w:val="single" w:sz="8" w:space="0" w:color="D3D3D3"/>
              <w:right w:val="single" w:sz="8" w:space="0" w:color="D3D3D3"/>
            </w:tcBorders>
            <w:shd w:val="clear" w:color="auto" w:fill="auto"/>
            <w:vAlign w:val="center"/>
            <w:hideMark/>
          </w:tcPr>
          <w:p w14:paraId="76B4E2E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812.4</w:t>
            </w:r>
          </w:p>
        </w:tc>
        <w:tc>
          <w:tcPr>
            <w:tcW w:w="692" w:type="pct"/>
            <w:tcBorders>
              <w:top w:val="nil"/>
              <w:left w:val="nil"/>
              <w:bottom w:val="single" w:sz="8" w:space="0" w:color="D3D3D3"/>
              <w:right w:val="single" w:sz="8" w:space="0" w:color="D3D3D3"/>
            </w:tcBorders>
            <w:shd w:val="clear" w:color="auto" w:fill="auto"/>
            <w:vAlign w:val="center"/>
            <w:hideMark/>
          </w:tcPr>
          <w:p w14:paraId="147095D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233.4</w:t>
            </w:r>
          </w:p>
        </w:tc>
        <w:tc>
          <w:tcPr>
            <w:tcW w:w="552" w:type="pct"/>
            <w:tcBorders>
              <w:top w:val="nil"/>
              <w:left w:val="nil"/>
              <w:bottom w:val="single" w:sz="8" w:space="0" w:color="D3D3D3"/>
              <w:right w:val="single" w:sz="8" w:space="0" w:color="D3D3D3"/>
            </w:tcBorders>
            <w:shd w:val="clear" w:color="auto" w:fill="auto"/>
            <w:vAlign w:val="center"/>
            <w:hideMark/>
          </w:tcPr>
          <w:p w14:paraId="3E31840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189.5</w:t>
            </w:r>
          </w:p>
        </w:tc>
        <w:tc>
          <w:tcPr>
            <w:tcW w:w="548" w:type="pct"/>
            <w:tcBorders>
              <w:top w:val="nil"/>
              <w:left w:val="nil"/>
              <w:bottom w:val="single" w:sz="8" w:space="0" w:color="D3D3D3"/>
              <w:right w:val="single" w:sz="8" w:space="0" w:color="D3D3D3"/>
            </w:tcBorders>
            <w:shd w:val="clear" w:color="auto" w:fill="auto"/>
            <w:vAlign w:val="center"/>
            <w:hideMark/>
          </w:tcPr>
          <w:p w14:paraId="0CA273A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23.3%</w:t>
            </w:r>
          </w:p>
        </w:tc>
        <w:tc>
          <w:tcPr>
            <w:tcW w:w="540" w:type="pct"/>
            <w:tcBorders>
              <w:top w:val="nil"/>
              <w:left w:val="nil"/>
              <w:bottom w:val="single" w:sz="8" w:space="0" w:color="D3D3D3"/>
              <w:right w:val="single" w:sz="8" w:space="0" w:color="D3D3D3"/>
            </w:tcBorders>
            <w:shd w:val="clear" w:color="auto" w:fill="auto"/>
            <w:vAlign w:val="center"/>
            <w:hideMark/>
          </w:tcPr>
          <w:p w14:paraId="4F3BC49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81.2%</w:t>
            </w:r>
          </w:p>
        </w:tc>
      </w:tr>
      <w:tr w:rsidR="000B7A79" w:rsidRPr="000B7A79" w14:paraId="7EE316BC"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D0C8986"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53" w:type="pct"/>
            <w:tcBorders>
              <w:top w:val="nil"/>
              <w:left w:val="nil"/>
              <w:bottom w:val="single" w:sz="8" w:space="0" w:color="D3D3D3"/>
              <w:right w:val="single" w:sz="8" w:space="0" w:color="D3D3D3"/>
            </w:tcBorders>
            <w:shd w:val="clear" w:color="auto" w:fill="auto"/>
            <w:vAlign w:val="center"/>
            <w:hideMark/>
          </w:tcPr>
          <w:p w14:paraId="25049FD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794.2</w:t>
            </w:r>
          </w:p>
        </w:tc>
        <w:tc>
          <w:tcPr>
            <w:tcW w:w="692" w:type="pct"/>
            <w:tcBorders>
              <w:top w:val="nil"/>
              <w:left w:val="nil"/>
              <w:bottom w:val="single" w:sz="8" w:space="0" w:color="D3D3D3"/>
              <w:right w:val="single" w:sz="8" w:space="0" w:color="D3D3D3"/>
            </w:tcBorders>
            <w:shd w:val="clear" w:color="auto" w:fill="auto"/>
            <w:vAlign w:val="center"/>
            <w:hideMark/>
          </w:tcPr>
          <w:p w14:paraId="3D73C90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216.2</w:t>
            </w:r>
          </w:p>
        </w:tc>
        <w:tc>
          <w:tcPr>
            <w:tcW w:w="552" w:type="pct"/>
            <w:tcBorders>
              <w:top w:val="nil"/>
              <w:left w:val="nil"/>
              <w:bottom w:val="single" w:sz="8" w:space="0" w:color="D3D3D3"/>
              <w:right w:val="single" w:sz="8" w:space="0" w:color="D3D3D3"/>
            </w:tcBorders>
            <w:shd w:val="clear" w:color="auto" w:fill="auto"/>
            <w:vAlign w:val="center"/>
            <w:hideMark/>
          </w:tcPr>
          <w:p w14:paraId="1DF2E80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183.3</w:t>
            </w:r>
          </w:p>
        </w:tc>
        <w:tc>
          <w:tcPr>
            <w:tcW w:w="548" w:type="pct"/>
            <w:tcBorders>
              <w:top w:val="nil"/>
              <w:left w:val="nil"/>
              <w:bottom w:val="single" w:sz="8" w:space="0" w:color="D3D3D3"/>
              <w:right w:val="single" w:sz="8" w:space="0" w:color="D3D3D3"/>
            </w:tcBorders>
            <w:shd w:val="clear" w:color="auto" w:fill="auto"/>
            <w:vAlign w:val="center"/>
            <w:hideMark/>
          </w:tcPr>
          <w:p w14:paraId="0ABD3FE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23.1%</w:t>
            </w:r>
          </w:p>
        </w:tc>
        <w:tc>
          <w:tcPr>
            <w:tcW w:w="540" w:type="pct"/>
            <w:tcBorders>
              <w:top w:val="nil"/>
              <w:left w:val="nil"/>
              <w:bottom w:val="single" w:sz="8" w:space="0" w:color="D3D3D3"/>
              <w:right w:val="single" w:sz="8" w:space="0" w:color="D3D3D3"/>
            </w:tcBorders>
            <w:shd w:val="clear" w:color="auto" w:fill="auto"/>
            <w:vAlign w:val="center"/>
            <w:hideMark/>
          </w:tcPr>
          <w:p w14:paraId="19481F3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84.8%</w:t>
            </w:r>
          </w:p>
        </w:tc>
      </w:tr>
      <w:tr w:rsidR="000B7A79" w:rsidRPr="000B7A79" w14:paraId="15E70FAB"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8EC379C"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53" w:type="pct"/>
            <w:tcBorders>
              <w:top w:val="nil"/>
              <w:left w:val="nil"/>
              <w:bottom w:val="single" w:sz="8" w:space="0" w:color="D3D3D3"/>
              <w:right w:val="single" w:sz="8" w:space="0" w:color="D3D3D3"/>
            </w:tcBorders>
            <w:shd w:val="clear" w:color="auto" w:fill="auto"/>
            <w:vAlign w:val="center"/>
            <w:hideMark/>
          </w:tcPr>
          <w:p w14:paraId="491E4BB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760.7</w:t>
            </w:r>
          </w:p>
        </w:tc>
        <w:tc>
          <w:tcPr>
            <w:tcW w:w="692" w:type="pct"/>
            <w:tcBorders>
              <w:top w:val="nil"/>
              <w:left w:val="nil"/>
              <w:bottom w:val="single" w:sz="8" w:space="0" w:color="D3D3D3"/>
              <w:right w:val="single" w:sz="8" w:space="0" w:color="D3D3D3"/>
            </w:tcBorders>
            <w:shd w:val="clear" w:color="auto" w:fill="auto"/>
            <w:vAlign w:val="center"/>
            <w:hideMark/>
          </w:tcPr>
          <w:p w14:paraId="2A4A8DF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190.7</w:t>
            </w:r>
          </w:p>
        </w:tc>
        <w:tc>
          <w:tcPr>
            <w:tcW w:w="552" w:type="pct"/>
            <w:tcBorders>
              <w:top w:val="nil"/>
              <w:left w:val="nil"/>
              <w:bottom w:val="single" w:sz="8" w:space="0" w:color="D3D3D3"/>
              <w:right w:val="single" w:sz="8" w:space="0" w:color="D3D3D3"/>
            </w:tcBorders>
            <w:shd w:val="clear" w:color="auto" w:fill="auto"/>
            <w:vAlign w:val="center"/>
            <w:hideMark/>
          </w:tcPr>
          <w:p w14:paraId="0935B75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181.1</w:t>
            </w:r>
          </w:p>
        </w:tc>
        <w:tc>
          <w:tcPr>
            <w:tcW w:w="548" w:type="pct"/>
            <w:tcBorders>
              <w:top w:val="nil"/>
              <w:left w:val="nil"/>
              <w:bottom w:val="single" w:sz="8" w:space="0" w:color="D3D3D3"/>
              <w:right w:val="single" w:sz="8" w:space="0" w:color="D3D3D3"/>
            </w:tcBorders>
            <w:shd w:val="clear" w:color="auto" w:fill="auto"/>
            <w:vAlign w:val="center"/>
            <w:hideMark/>
          </w:tcPr>
          <w:p w14:paraId="6CC85B2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23.8%</w:t>
            </w:r>
          </w:p>
        </w:tc>
        <w:tc>
          <w:tcPr>
            <w:tcW w:w="540" w:type="pct"/>
            <w:tcBorders>
              <w:top w:val="nil"/>
              <w:left w:val="nil"/>
              <w:bottom w:val="single" w:sz="8" w:space="0" w:color="D3D3D3"/>
              <w:right w:val="single" w:sz="8" w:space="0" w:color="D3D3D3"/>
            </w:tcBorders>
            <w:shd w:val="clear" w:color="auto" w:fill="auto"/>
            <w:vAlign w:val="center"/>
            <w:hideMark/>
          </w:tcPr>
          <w:p w14:paraId="5D5EB8D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95.0%</w:t>
            </w:r>
          </w:p>
        </w:tc>
      </w:tr>
      <w:tr w:rsidR="000B7A79" w:rsidRPr="000B7A79" w14:paraId="3405EED3"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5C50BFA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53" w:type="pct"/>
            <w:tcBorders>
              <w:top w:val="nil"/>
              <w:left w:val="nil"/>
              <w:bottom w:val="single" w:sz="8" w:space="0" w:color="D3D3D3"/>
              <w:right w:val="single" w:sz="8" w:space="0" w:color="D3D3D3"/>
            </w:tcBorders>
            <w:shd w:val="clear" w:color="auto" w:fill="auto"/>
            <w:vAlign w:val="center"/>
            <w:hideMark/>
          </w:tcPr>
          <w:p w14:paraId="20D4594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1,001.8</w:t>
            </w:r>
          </w:p>
        </w:tc>
        <w:tc>
          <w:tcPr>
            <w:tcW w:w="692" w:type="pct"/>
            <w:tcBorders>
              <w:top w:val="nil"/>
              <w:left w:val="nil"/>
              <w:bottom w:val="single" w:sz="8" w:space="0" w:color="D3D3D3"/>
              <w:right w:val="single" w:sz="8" w:space="0" w:color="D3D3D3"/>
            </w:tcBorders>
            <w:shd w:val="clear" w:color="auto" w:fill="auto"/>
            <w:vAlign w:val="center"/>
            <w:hideMark/>
          </w:tcPr>
          <w:p w14:paraId="0D71F82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336.0</w:t>
            </w:r>
          </w:p>
        </w:tc>
        <w:tc>
          <w:tcPr>
            <w:tcW w:w="552" w:type="pct"/>
            <w:tcBorders>
              <w:top w:val="nil"/>
              <w:left w:val="nil"/>
              <w:bottom w:val="single" w:sz="8" w:space="0" w:color="D3D3D3"/>
              <w:right w:val="single" w:sz="8" w:space="0" w:color="D3D3D3"/>
            </w:tcBorders>
            <w:shd w:val="clear" w:color="auto" w:fill="auto"/>
            <w:vAlign w:val="center"/>
            <w:hideMark/>
          </w:tcPr>
          <w:p w14:paraId="684A81B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225.2</w:t>
            </w:r>
          </w:p>
        </w:tc>
        <w:tc>
          <w:tcPr>
            <w:tcW w:w="548" w:type="pct"/>
            <w:tcBorders>
              <w:top w:val="nil"/>
              <w:left w:val="nil"/>
              <w:bottom w:val="single" w:sz="8" w:space="0" w:color="D3D3D3"/>
              <w:right w:val="single" w:sz="8" w:space="0" w:color="D3D3D3"/>
            </w:tcBorders>
            <w:shd w:val="clear" w:color="auto" w:fill="auto"/>
            <w:vAlign w:val="center"/>
            <w:hideMark/>
          </w:tcPr>
          <w:p w14:paraId="0D5FC34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22.5%</w:t>
            </w:r>
          </w:p>
        </w:tc>
        <w:tc>
          <w:tcPr>
            <w:tcW w:w="540" w:type="pct"/>
            <w:tcBorders>
              <w:top w:val="nil"/>
              <w:left w:val="nil"/>
              <w:bottom w:val="single" w:sz="8" w:space="0" w:color="D3D3D3"/>
              <w:right w:val="single" w:sz="8" w:space="0" w:color="D3D3D3"/>
            </w:tcBorders>
            <w:shd w:val="clear" w:color="auto" w:fill="auto"/>
            <w:vAlign w:val="center"/>
            <w:hideMark/>
          </w:tcPr>
          <w:p w14:paraId="2DD3DE5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67.0%</w:t>
            </w:r>
          </w:p>
        </w:tc>
      </w:tr>
      <w:tr w:rsidR="000B7A79" w:rsidRPr="000B7A79" w14:paraId="04AA6E97"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2A7DD1B"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53" w:type="pct"/>
            <w:tcBorders>
              <w:top w:val="nil"/>
              <w:left w:val="nil"/>
              <w:bottom w:val="single" w:sz="8" w:space="0" w:color="D3D3D3"/>
              <w:right w:val="single" w:sz="8" w:space="0" w:color="D3D3D3"/>
            </w:tcBorders>
            <w:shd w:val="clear" w:color="auto" w:fill="auto"/>
            <w:vAlign w:val="center"/>
            <w:hideMark/>
          </w:tcPr>
          <w:p w14:paraId="5CDA477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765.2</w:t>
            </w:r>
          </w:p>
        </w:tc>
        <w:tc>
          <w:tcPr>
            <w:tcW w:w="692" w:type="pct"/>
            <w:tcBorders>
              <w:top w:val="nil"/>
              <w:left w:val="nil"/>
              <w:bottom w:val="single" w:sz="8" w:space="0" w:color="D3D3D3"/>
              <w:right w:val="single" w:sz="8" w:space="0" w:color="D3D3D3"/>
            </w:tcBorders>
            <w:shd w:val="clear" w:color="auto" w:fill="auto"/>
            <w:vAlign w:val="center"/>
            <w:hideMark/>
          </w:tcPr>
          <w:p w14:paraId="3CF3DD2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201.0</w:t>
            </w:r>
          </w:p>
        </w:tc>
        <w:tc>
          <w:tcPr>
            <w:tcW w:w="552" w:type="pct"/>
            <w:tcBorders>
              <w:top w:val="nil"/>
              <w:left w:val="nil"/>
              <w:bottom w:val="single" w:sz="8" w:space="0" w:color="D3D3D3"/>
              <w:right w:val="single" w:sz="8" w:space="0" w:color="D3D3D3"/>
            </w:tcBorders>
            <w:shd w:val="clear" w:color="auto" w:fill="auto"/>
            <w:vAlign w:val="center"/>
            <w:hideMark/>
          </w:tcPr>
          <w:p w14:paraId="7278A50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172.1</w:t>
            </w:r>
          </w:p>
        </w:tc>
        <w:tc>
          <w:tcPr>
            <w:tcW w:w="548" w:type="pct"/>
            <w:tcBorders>
              <w:top w:val="nil"/>
              <w:left w:val="nil"/>
              <w:bottom w:val="single" w:sz="8" w:space="0" w:color="D3D3D3"/>
              <w:right w:val="single" w:sz="8" w:space="0" w:color="D3D3D3"/>
            </w:tcBorders>
            <w:shd w:val="clear" w:color="auto" w:fill="auto"/>
            <w:vAlign w:val="center"/>
            <w:hideMark/>
          </w:tcPr>
          <w:p w14:paraId="195F87F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22.5%</w:t>
            </w:r>
          </w:p>
        </w:tc>
        <w:tc>
          <w:tcPr>
            <w:tcW w:w="540" w:type="pct"/>
            <w:tcBorders>
              <w:top w:val="nil"/>
              <w:left w:val="nil"/>
              <w:bottom w:val="single" w:sz="8" w:space="0" w:color="D3D3D3"/>
              <w:right w:val="single" w:sz="8" w:space="0" w:color="D3D3D3"/>
            </w:tcBorders>
            <w:shd w:val="clear" w:color="auto" w:fill="auto"/>
            <w:vAlign w:val="center"/>
            <w:hideMark/>
          </w:tcPr>
          <w:p w14:paraId="00EFA57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85.6%</w:t>
            </w:r>
          </w:p>
        </w:tc>
      </w:tr>
      <w:tr w:rsidR="000B7A79" w:rsidRPr="000B7A79" w14:paraId="1ACCC8F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961537A"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45CC2C4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148,700.0</w:t>
            </w:r>
          </w:p>
        </w:tc>
        <w:tc>
          <w:tcPr>
            <w:tcW w:w="692" w:type="pct"/>
            <w:tcBorders>
              <w:top w:val="nil"/>
              <w:left w:val="nil"/>
              <w:bottom w:val="single" w:sz="8" w:space="0" w:color="D3D3D3"/>
              <w:right w:val="single" w:sz="8" w:space="0" w:color="D3D3D3"/>
            </w:tcBorders>
            <w:shd w:val="clear" w:color="auto" w:fill="auto"/>
            <w:vAlign w:val="center"/>
            <w:hideMark/>
          </w:tcPr>
          <w:p w14:paraId="44CB2F6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38,974.8</w:t>
            </w:r>
          </w:p>
        </w:tc>
        <w:tc>
          <w:tcPr>
            <w:tcW w:w="552" w:type="pct"/>
            <w:tcBorders>
              <w:top w:val="nil"/>
              <w:left w:val="nil"/>
              <w:bottom w:val="single" w:sz="8" w:space="0" w:color="D3D3D3"/>
              <w:right w:val="single" w:sz="8" w:space="0" w:color="D3D3D3"/>
            </w:tcBorders>
            <w:shd w:val="clear" w:color="auto" w:fill="auto"/>
            <w:vAlign w:val="center"/>
            <w:hideMark/>
          </w:tcPr>
          <w:p w14:paraId="41E7959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36,305.4</w:t>
            </w:r>
          </w:p>
        </w:tc>
        <w:tc>
          <w:tcPr>
            <w:tcW w:w="548" w:type="pct"/>
            <w:tcBorders>
              <w:top w:val="nil"/>
              <w:left w:val="nil"/>
              <w:bottom w:val="single" w:sz="8" w:space="0" w:color="D3D3D3"/>
              <w:right w:val="single" w:sz="8" w:space="0" w:color="D3D3D3"/>
            </w:tcBorders>
            <w:shd w:val="clear" w:color="auto" w:fill="auto"/>
            <w:vAlign w:val="center"/>
            <w:hideMark/>
          </w:tcPr>
          <w:p w14:paraId="6C6344C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24.4%</w:t>
            </w:r>
          </w:p>
        </w:tc>
        <w:tc>
          <w:tcPr>
            <w:tcW w:w="540" w:type="pct"/>
            <w:tcBorders>
              <w:top w:val="nil"/>
              <w:left w:val="nil"/>
              <w:bottom w:val="single" w:sz="8" w:space="0" w:color="D3D3D3"/>
              <w:right w:val="single" w:sz="8" w:space="0" w:color="D3D3D3"/>
            </w:tcBorders>
            <w:shd w:val="clear" w:color="auto" w:fill="auto"/>
            <w:vAlign w:val="center"/>
            <w:hideMark/>
          </w:tcPr>
          <w:p w14:paraId="3753897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93.2%</w:t>
            </w:r>
          </w:p>
        </w:tc>
      </w:tr>
      <w:tr w:rsidR="000B7A79" w:rsidRPr="000B7A79" w14:paraId="1D07DE68"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D454F97"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პროკურატურა</w:t>
            </w:r>
          </w:p>
        </w:tc>
        <w:tc>
          <w:tcPr>
            <w:tcW w:w="653" w:type="pct"/>
            <w:tcBorders>
              <w:top w:val="nil"/>
              <w:left w:val="nil"/>
              <w:bottom w:val="single" w:sz="8" w:space="0" w:color="D3D3D3"/>
              <w:right w:val="single" w:sz="8" w:space="0" w:color="D3D3D3"/>
            </w:tcBorders>
            <w:shd w:val="clear" w:color="auto" w:fill="auto"/>
            <w:vAlign w:val="center"/>
            <w:hideMark/>
          </w:tcPr>
          <w:p w14:paraId="270B3AB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47,870.0</w:t>
            </w:r>
          </w:p>
        </w:tc>
        <w:tc>
          <w:tcPr>
            <w:tcW w:w="692" w:type="pct"/>
            <w:tcBorders>
              <w:top w:val="nil"/>
              <w:left w:val="nil"/>
              <w:bottom w:val="single" w:sz="8" w:space="0" w:color="D3D3D3"/>
              <w:right w:val="single" w:sz="8" w:space="0" w:color="D3D3D3"/>
            </w:tcBorders>
            <w:shd w:val="clear" w:color="auto" w:fill="auto"/>
            <w:vAlign w:val="center"/>
            <w:hideMark/>
          </w:tcPr>
          <w:p w14:paraId="74D900D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12,026.0</w:t>
            </w:r>
          </w:p>
        </w:tc>
        <w:tc>
          <w:tcPr>
            <w:tcW w:w="552" w:type="pct"/>
            <w:tcBorders>
              <w:top w:val="nil"/>
              <w:left w:val="nil"/>
              <w:bottom w:val="single" w:sz="8" w:space="0" w:color="D3D3D3"/>
              <w:right w:val="single" w:sz="8" w:space="0" w:color="D3D3D3"/>
            </w:tcBorders>
            <w:shd w:val="clear" w:color="auto" w:fill="auto"/>
            <w:vAlign w:val="center"/>
            <w:hideMark/>
          </w:tcPr>
          <w:p w14:paraId="4401D09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9,917.1</w:t>
            </w:r>
          </w:p>
        </w:tc>
        <w:tc>
          <w:tcPr>
            <w:tcW w:w="548" w:type="pct"/>
            <w:tcBorders>
              <w:top w:val="nil"/>
              <w:left w:val="nil"/>
              <w:bottom w:val="single" w:sz="8" w:space="0" w:color="D3D3D3"/>
              <w:right w:val="single" w:sz="8" w:space="0" w:color="D3D3D3"/>
            </w:tcBorders>
            <w:shd w:val="clear" w:color="auto" w:fill="auto"/>
            <w:vAlign w:val="center"/>
            <w:hideMark/>
          </w:tcPr>
          <w:p w14:paraId="14ACB37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20.7%</w:t>
            </w:r>
          </w:p>
        </w:tc>
        <w:tc>
          <w:tcPr>
            <w:tcW w:w="540" w:type="pct"/>
            <w:tcBorders>
              <w:top w:val="nil"/>
              <w:left w:val="nil"/>
              <w:bottom w:val="single" w:sz="8" w:space="0" w:color="D3D3D3"/>
              <w:right w:val="single" w:sz="8" w:space="0" w:color="D3D3D3"/>
            </w:tcBorders>
            <w:shd w:val="clear" w:color="auto" w:fill="auto"/>
            <w:vAlign w:val="center"/>
            <w:hideMark/>
          </w:tcPr>
          <w:p w14:paraId="406C7D1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82.5%</w:t>
            </w:r>
          </w:p>
        </w:tc>
      </w:tr>
      <w:tr w:rsidR="000B7A79" w:rsidRPr="000B7A79" w14:paraId="7B29FC36"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51EC09B5"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53" w:type="pct"/>
            <w:tcBorders>
              <w:top w:val="nil"/>
              <w:left w:val="nil"/>
              <w:bottom w:val="single" w:sz="8" w:space="0" w:color="D3D3D3"/>
              <w:right w:val="single" w:sz="8" w:space="0" w:color="D3D3D3"/>
            </w:tcBorders>
            <w:shd w:val="clear" w:color="auto" w:fill="auto"/>
            <w:vAlign w:val="center"/>
            <w:hideMark/>
          </w:tcPr>
          <w:p w14:paraId="673D3AF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3,130.0</w:t>
            </w:r>
          </w:p>
        </w:tc>
        <w:tc>
          <w:tcPr>
            <w:tcW w:w="692" w:type="pct"/>
            <w:tcBorders>
              <w:top w:val="nil"/>
              <w:left w:val="nil"/>
              <w:bottom w:val="single" w:sz="8" w:space="0" w:color="D3D3D3"/>
              <w:right w:val="single" w:sz="8" w:space="0" w:color="D3D3D3"/>
            </w:tcBorders>
            <w:shd w:val="clear" w:color="auto" w:fill="auto"/>
            <w:vAlign w:val="center"/>
            <w:hideMark/>
          </w:tcPr>
          <w:p w14:paraId="330D251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1,143.0</w:t>
            </w:r>
          </w:p>
        </w:tc>
        <w:tc>
          <w:tcPr>
            <w:tcW w:w="552" w:type="pct"/>
            <w:tcBorders>
              <w:top w:val="nil"/>
              <w:left w:val="nil"/>
              <w:bottom w:val="single" w:sz="8" w:space="0" w:color="D3D3D3"/>
              <w:right w:val="single" w:sz="8" w:space="0" w:color="D3D3D3"/>
            </w:tcBorders>
            <w:shd w:val="clear" w:color="auto" w:fill="auto"/>
            <w:vAlign w:val="center"/>
            <w:hideMark/>
          </w:tcPr>
          <w:p w14:paraId="1A550F7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535.9</w:t>
            </w:r>
          </w:p>
        </w:tc>
        <w:tc>
          <w:tcPr>
            <w:tcW w:w="548" w:type="pct"/>
            <w:tcBorders>
              <w:top w:val="nil"/>
              <w:left w:val="nil"/>
              <w:bottom w:val="single" w:sz="8" w:space="0" w:color="D3D3D3"/>
              <w:right w:val="single" w:sz="8" w:space="0" w:color="D3D3D3"/>
            </w:tcBorders>
            <w:shd w:val="clear" w:color="auto" w:fill="auto"/>
            <w:vAlign w:val="center"/>
            <w:hideMark/>
          </w:tcPr>
          <w:p w14:paraId="4C3F2AD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17.1%</w:t>
            </w:r>
          </w:p>
        </w:tc>
        <w:tc>
          <w:tcPr>
            <w:tcW w:w="540" w:type="pct"/>
            <w:tcBorders>
              <w:top w:val="nil"/>
              <w:left w:val="nil"/>
              <w:bottom w:val="single" w:sz="8" w:space="0" w:color="D3D3D3"/>
              <w:right w:val="single" w:sz="8" w:space="0" w:color="D3D3D3"/>
            </w:tcBorders>
            <w:shd w:val="clear" w:color="auto" w:fill="auto"/>
            <w:vAlign w:val="center"/>
            <w:hideMark/>
          </w:tcPr>
          <w:p w14:paraId="2E5B2F1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46.9%</w:t>
            </w:r>
          </w:p>
        </w:tc>
      </w:tr>
      <w:tr w:rsidR="000B7A79" w:rsidRPr="000B7A79" w14:paraId="174D5DFF"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4BD9DAE"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დაზვერვის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4956CBA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15,400.0</w:t>
            </w:r>
          </w:p>
        </w:tc>
        <w:tc>
          <w:tcPr>
            <w:tcW w:w="692" w:type="pct"/>
            <w:tcBorders>
              <w:top w:val="nil"/>
              <w:left w:val="nil"/>
              <w:bottom w:val="single" w:sz="8" w:space="0" w:color="D3D3D3"/>
              <w:right w:val="single" w:sz="8" w:space="0" w:color="D3D3D3"/>
            </w:tcBorders>
            <w:shd w:val="clear" w:color="auto" w:fill="auto"/>
            <w:vAlign w:val="center"/>
            <w:hideMark/>
          </w:tcPr>
          <w:p w14:paraId="21CF2B9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4,000.0</w:t>
            </w:r>
          </w:p>
        </w:tc>
        <w:tc>
          <w:tcPr>
            <w:tcW w:w="552" w:type="pct"/>
            <w:tcBorders>
              <w:top w:val="nil"/>
              <w:left w:val="nil"/>
              <w:bottom w:val="single" w:sz="8" w:space="0" w:color="D3D3D3"/>
              <w:right w:val="single" w:sz="8" w:space="0" w:color="D3D3D3"/>
            </w:tcBorders>
            <w:shd w:val="clear" w:color="auto" w:fill="auto"/>
            <w:vAlign w:val="center"/>
            <w:hideMark/>
          </w:tcPr>
          <w:p w14:paraId="23C837F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3,615.6</w:t>
            </w:r>
          </w:p>
        </w:tc>
        <w:tc>
          <w:tcPr>
            <w:tcW w:w="548" w:type="pct"/>
            <w:tcBorders>
              <w:top w:val="nil"/>
              <w:left w:val="nil"/>
              <w:bottom w:val="single" w:sz="8" w:space="0" w:color="D3D3D3"/>
              <w:right w:val="single" w:sz="8" w:space="0" w:color="D3D3D3"/>
            </w:tcBorders>
            <w:shd w:val="clear" w:color="auto" w:fill="auto"/>
            <w:vAlign w:val="center"/>
            <w:hideMark/>
          </w:tcPr>
          <w:p w14:paraId="5317DF1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23.5%</w:t>
            </w:r>
          </w:p>
        </w:tc>
        <w:tc>
          <w:tcPr>
            <w:tcW w:w="540" w:type="pct"/>
            <w:tcBorders>
              <w:top w:val="nil"/>
              <w:left w:val="nil"/>
              <w:bottom w:val="single" w:sz="8" w:space="0" w:color="D3D3D3"/>
              <w:right w:val="single" w:sz="8" w:space="0" w:color="D3D3D3"/>
            </w:tcBorders>
            <w:shd w:val="clear" w:color="auto" w:fill="auto"/>
            <w:vAlign w:val="center"/>
            <w:hideMark/>
          </w:tcPr>
          <w:p w14:paraId="55D63F7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90.4%</w:t>
            </w:r>
          </w:p>
        </w:tc>
      </w:tr>
      <w:tr w:rsidR="000B7A79" w:rsidRPr="000B7A79" w14:paraId="56D24153"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0E1BC819"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საჯარო სამსახურის ბიურო</w:t>
            </w:r>
          </w:p>
        </w:tc>
        <w:tc>
          <w:tcPr>
            <w:tcW w:w="653" w:type="pct"/>
            <w:tcBorders>
              <w:top w:val="nil"/>
              <w:left w:val="nil"/>
              <w:bottom w:val="single" w:sz="8" w:space="0" w:color="D3D3D3"/>
              <w:right w:val="single" w:sz="8" w:space="0" w:color="D3D3D3"/>
            </w:tcBorders>
            <w:shd w:val="clear" w:color="auto" w:fill="auto"/>
            <w:vAlign w:val="center"/>
            <w:hideMark/>
          </w:tcPr>
          <w:p w14:paraId="5AD80CF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1,705.0</w:t>
            </w:r>
          </w:p>
        </w:tc>
        <w:tc>
          <w:tcPr>
            <w:tcW w:w="692" w:type="pct"/>
            <w:tcBorders>
              <w:top w:val="nil"/>
              <w:left w:val="nil"/>
              <w:bottom w:val="single" w:sz="8" w:space="0" w:color="D3D3D3"/>
              <w:right w:val="single" w:sz="8" w:space="0" w:color="D3D3D3"/>
            </w:tcBorders>
            <w:shd w:val="clear" w:color="auto" w:fill="auto"/>
            <w:vAlign w:val="center"/>
            <w:hideMark/>
          </w:tcPr>
          <w:p w14:paraId="2D77690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486.7</w:t>
            </w:r>
          </w:p>
        </w:tc>
        <w:tc>
          <w:tcPr>
            <w:tcW w:w="552" w:type="pct"/>
            <w:tcBorders>
              <w:top w:val="nil"/>
              <w:left w:val="nil"/>
              <w:bottom w:val="single" w:sz="8" w:space="0" w:color="D3D3D3"/>
              <w:right w:val="single" w:sz="8" w:space="0" w:color="D3D3D3"/>
            </w:tcBorders>
            <w:shd w:val="clear" w:color="auto" w:fill="auto"/>
            <w:vAlign w:val="center"/>
            <w:hideMark/>
          </w:tcPr>
          <w:p w14:paraId="59051BF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469.4</w:t>
            </w:r>
          </w:p>
        </w:tc>
        <w:tc>
          <w:tcPr>
            <w:tcW w:w="548" w:type="pct"/>
            <w:tcBorders>
              <w:top w:val="nil"/>
              <w:left w:val="nil"/>
              <w:bottom w:val="single" w:sz="8" w:space="0" w:color="D3D3D3"/>
              <w:right w:val="single" w:sz="8" w:space="0" w:color="D3D3D3"/>
            </w:tcBorders>
            <w:shd w:val="clear" w:color="auto" w:fill="auto"/>
            <w:vAlign w:val="center"/>
            <w:hideMark/>
          </w:tcPr>
          <w:p w14:paraId="340DC3B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27.5%</w:t>
            </w:r>
          </w:p>
        </w:tc>
        <w:tc>
          <w:tcPr>
            <w:tcW w:w="540" w:type="pct"/>
            <w:tcBorders>
              <w:top w:val="nil"/>
              <w:left w:val="nil"/>
              <w:bottom w:val="single" w:sz="8" w:space="0" w:color="D3D3D3"/>
              <w:right w:val="single" w:sz="8" w:space="0" w:color="D3D3D3"/>
            </w:tcBorders>
            <w:shd w:val="clear" w:color="auto" w:fill="auto"/>
            <w:vAlign w:val="center"/>
            <w:hideMark/>
          </w:tcPr>
          <w:p w14:paraId="0F1940A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96.4%</w:t>
            </w:r>
          </w:p>
        </w:tc>
      </w:tr>
      <w:tr w:rsidR="000B7A79" w:rsidRPr="000B7A79" w14:paraId="5106D263"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5B20F44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იურიდიული დახმარების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1A47390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8,170.5</w:t>
            </w:r>
          </w:p>
        </w:tc>
        <w:tc>
          <w:tcPr>
            <w:tcW w:w="692" w:type="pct"/>
            <w:tcBorders>
              <w:top w:val="nil"/>
              <w:left w:val="nil"/>
              <w:bottom w:val="single" w:sz="8" w:space="0" w:color="D3D3D3"/>
              <w:right w:val="single" w:sz="8" w:space="0" w:color="D3D3D3"/>
            </w:tcBorders>
            <w:shd w:val="clear" w:color="auto" w:fill="auto"/>
            <w:vAlign w:val="center"/>
            <w:hideMark/>
          </w:tcPr>
          <w:p w14:paraId="3964A6F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2,795.2</w:t>
            </w:r>
          </w:p>
        </w:tc>
        <w:tc>
          <w:tcPr>
            <w:tcW w:w="552" w:type="pct"/>
            <w:tcBorders>
              <w:top w:val="nil"/>
              <w:left w:val="nil"/>
              <w:bottom w:val="single" w:sz="8" w:space="0" w:color="D3D3D3"/>
              <w:right w:val="single" w:sz="8" w:space="0" w:color="D3D3D3"/>
            </w:tcBorders>
            <w:shd w:val="clear" w:color="auto" w:fill="auto"/>
            <w:vAlign w:val="center"/>
            <w:hideMark/>
          </w:tcPr>
          <w:p w14:paraId="6565A27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1,791.1</w:t>
            </w:r>
          </w:p>
        </w:tc>
        <w:tc>
          <w:tcPr>
            <w:tcW w:w="548" w:type="pct"/>
            <w:tcBorders>
              <w:top w:val="nil"/>
              <w:left w:val="nil"/>
              <w:bottom w:val="single" w:sz="8" w:space="0" w:color="D3D3D3"/>
              <w:right w:val="single" w:sz="8" w:space="0" w:color="D3D3D3"/>
            </w:tcBorders>
            <w:shd w:val="clear" w:color="auto" w:fill="auto"/>
            <w:vAlign w:val="center"/>
            <w:hideMark/>
          </w:tcPr>
          <w:p w14:paraId="0715FE6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21.9%</w:t>
            </w:r>
          </w:p>
        </w:tc>
        <w:tc>
          <w:tcPr>
            <w:tcW w:w="540" w:type="pct"/>
            <w:tcBorders>
              <w:top w:val="nil"/>
              <w:left w:val="nil"/>
              <w:bottom w:val="single" w:sz="8" w:space="0" w:color="D3D3D3"/>
              <w:right w:val="single" w:sz="8" w:space="0" w:color="D3D3D3"/>
            </w:tcBorders>
            <w:shd w:val="clear" w:color="auto" w:fill="auto"/>
            <w:vAlign w:val="center"/>
            <w:hideMark/>
          </w:tcPr>
          <w:p w14:paraId="71CC989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64.1%</w:t>
            </w:r>
          </w:p>
        </w:tc>
      </w:tr>
      <w:tr w:rsidR="000B7A79" w:rsidRPr="000B7A79" w14:paraId="68B1FEC9"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0DC211C9"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6930FC1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9,495.0</w:t>
            </w:r>
          </w:p>
        </w:tc>
        <w:tc>
          <w:tcPr>
            <w:tcW w:w="692" w:type="pct"/>
            <w:tcBorders>
              <w:top w:val="nil"/>
              <w:left w:val="nil"/>
              <w:bottom w:val="single" w:sz="8" w:space="0" w:color="D3D3D3"/>
              <w:right w:val="single" w:sz="8" w:space="0" w:color="D3D3D3"/>
            </w:tcBorders>
            <w:shd w:val="clear" w:color="auto" w:fill="auto"/>
            <w:vAlign w:val="center"/>
            <w:hideMark/>
          </w:tcPr>
          <w:p w14:paraId="174522A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2,332.9</w:t>
            </w:r>
          </w:p>
        </w:tc>
        <w:tc>
          <w:tcPr>
            <w:tcW w:w="552" w:type="pct"/>
            <w:tcBorders>
              <w:top w:val="nil"/>
              <w:left w:val="nil"/>
              <w:bottom w:val="single" w:sz="8" w:space="0" w:color="D3D3D3"/>
              <w:right w:val="single" w:sz="8" w:space="0" w:color="D3D3D3"/>
            </w:tcBorders>
            <w:shd w:val="clear" w:color="auto" w:fill="auto"/>
            <w:vAlign w:val="center"/>
            <w:hideMark/>
          </w:tcPr>
          <w:p w14:paraId="524E4D8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2,181.2</w:t>
            </w:r>
          </w:p>
        </w:tc>
        <w:tc>
          <w:tcPr>
            <w:tcW w:w="548" w:type="pct"/>
            <w:tcBorders>
              <w:top w:val="nil"/>
              <w:left w:val="nil"/>
              <w:bottom w:val="single" w:sz="8" w:space="0" w:color="D3D3D3"/>
              <w:right w:val="single" w:sz="8" w:space="0" w:color="D3D3D3"/>
            </w:tcBorders>
            <w:shd w:val="clear" w:color="auto" w:fill="auto"/>
            <w:vAlign w:val="center"/>
            <w:hideMark/>
          </w:tcPr>
          <w:p w14:paraId="210057F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23.0%</w:t>
            </w:r>
          </w:p>
        </w:tc>
        <w:tc>
          <w:tcPr>
            <w:tcW w:w="540" w:type="pct"/>
            <w:tcBorders>
              <w:top w:val="nil"/>
              <w:left w:val="nil"/>
              <w:bottom w:val="single" w:sz="8" w:space="0" w:color="D3D3D3"/>
              <w:right w:val="single" w:sz="8" w:space="0" w:color="D3D3D3"/>
            </w:tcBorders>
            <w:shd w:val="clear" w:color="auto" w:fill="auto"/>
            <w:vAlign w:val="center"/>
            <w:hideMark/>
          </w:tcPr>
          <w:p w14:paraId="253B22C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93.5%</w:t>
            </w:r>
          </w:p>
        </w:tc>
      </w:tr>
      <w:tr w:rsidR="000B7A79" w:rsidRPr="000B7A79" w14:paraId="2E079A23"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0F8864B3"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7E8BEE4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2,292.0</w:t>
            </w:r>
          </w:p>
        </w:tc>
        <w:tc>
          <w:tcPr>
            <w:tcW w:w="692" w:type="pct"/>
            <w:tcBorders>
              <w:top w:val="nil"/>
              <w:left w:val="nil"/>
              <w:bottom w:val="single" w:sz="8" w:space="0" w:color="D3D3D3"/>
              <w:right w:val="single" w:sz="8" w:space="0" w:color="D3D3D3"/>
            </w:tcBorders>
            <w:shd w:val="clear" w:color="auto" w:fill="auto"/>
            <w:vAlign w:val="center"/>
            <w:hideMark/>
          </w:tcPr>
          <w:p w14:paraId="5941366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650.5</w:t>
            </w:r>
          </w:p>
        </w:tc>
        <w:tc>
          <w:tcPr>
            <w:tcW w:w="552" w:type="pct"/>
            <w:tcBorders>
              <w:top w:val="nil"/>
              <w:left w:val="nil"/>
              <w:bottom w:val="single" w:sz="8" w:space="0" w:color="D3D3D3"/>
              <w:right w:val="single" w:sz="8" w:space="0" w:color="D3D3D3"/>
            </w:tcBorders>
            <w:shd w:val="clear" w:color="auto" w:fill="auto"/>
            <w:vAlign w:val="center"/>
            <w:hideMark/>
          </w:tcPr>
          <w:p w14:paraId="35D08C7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558.6</w:t>
            </w:r>
          </w:p>
        </w:tc>
        <w:tc>
          <w:tcPr>
            <w:tcW w:w="548" w:type="pct"/>
            <w:tcBorders>
              <w:top w:val="nil"/>
              <w:left w:val="nil"/>
              <w:bottom w:val="single" w:sz="8" w:space="0" w:color="D3D3D3"/>
              <w:right w:val="single" w:sz="8" w:space="0" w:color="D3D3D3"/>
            </w:tcBorders>
            <w:shd w:val="clear" w:color="auto" w:fill="auto"/>
            <w:vAlign w:val="center"/>
            <w:hideMark/>
          </w:tcPr>
          <w:p w14:paraId="1CA8BD6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24.4%</w:t>
            </w:r>
          </w:p>
        </w:tc>
        <w:tc>
          <w:tcPr>
            <w:tcW w:w="540" w:type="pct"/>
            <w:tcBorders>
              <w:top w:val="nil"/>
              <w:left w:val="nil"/>
              <w:bottom w:val="single" w:sz="8" w:space="0" w:color="D3D3D3"/>
              <w:right w:val="single" w:sz="8" w:space="0" w:color="D3D3D3"/>
            </w:tcBorders>
            <w:shd w:val="clear" w:color="auto" w:fill="auto"/>
            <w:vAlign w:val="center"/>
            <w:hideMark/>
          </w:tcPr>
          <w:p w14:paraId="1076863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85.9%</w:t>
            </w:r>
          </w:p>
        </w:tc>
      </w:tr>
      <w:tr w:rsidR="000B7A79" w:rsidRPr="000B7A79" w14:paraId="2E2E1634"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74B1065B"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ა(ა)იპ - საქართველოს სოლიდარობის ფონდი</w:t>
            </w:r>
          </w:p>
        </w:tc>
        <w:tc>
          <w:tcPr>
            <w:tcW w:w="653" w:type="pct"/>
            <w:tcBorders>
              <w:top w:val="nil"/>
              <w:left w:val="nil"/>
              <w:bottom w:val="single" w:sz="8" w:space="0" w:color="D3D3D3"/>
              <w:right w:val="single" w:sz="8" w:space="0" w:color="D3D3D3"/>
            </w:tcBorders>
            <w:shd w:val="clear" w:color="auto" w:fill="auto"/>
            <w:vAlign w:val="center"/>
            <w:hideMark/>
          </w:tcPr>
          <w:p w14:paraId="464DC28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278.6</w:t>
            </w:r>
          </w:p>
        </w:tc>
        <w:tc>
          <w:tcPr>
            <w:tcW w:w="692" w:type="pct"/>
            <w:tcBorders>
              <w:top w:val="nil"/>
              <w:left w:val="nil"/>
              <w:bottom w:val="single" w:sz="8" w:space="0" w:color="D3D3D3"/>
              <w:right w:val="single" w:sz="8" w:space="0" w:color="D3D3D3"/>
            </w:tcBorders>
            <w:shd w:val="clear" w:color="auto" w:fill="auto"/>
            <w:vAlign w:val="center"/>
            <w:hideMark/>
          </w:tcPr>
          <w:p w14:paraId="302B82A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70.6</w:t>
            </w:r>
          </w:p>
        </w:tc>
        <w:tc>
          <w:tcPr>
            <w:tcW w:w="552" w:type="pct"/>
            <w:tcBorders>
              <w:top w:val="nil"/>
              <w:left w:val="nil"/>
              <w:bottom w:val="single" w:sz="8" w:space="0" w:color="D3D3D3"/>
              <w:right w:val="single" w:sz="8" w:space="0" w:color="D3D3D3"/>
            </w:tcBorders>
            <w:shd w:val="clear" w:color="auto" w:fill="auto"/>
            <w:vAlign w:val="center"/>
            <w:hideMark/>
          </w:tcPr>
          <w:p w14:paraId="103F94C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62.0</w:t>
            </w:r>
          </w:p>
        </w:tc>
        <w:tc>
          <w:tcPr>
            <w:tcW w:w="548" w:type="pct"/>
            <w:tcBorders>
              <w:top w:val="nil"/>
              <w:left w:val="nil"/>
              <w:bottom w:val="single" w:sz="8" w:space="0" w:color="D3D3D3"/>
              <w:right w:val="single" w:sz="8" w:space="0" w:color="D3D3D3"/>
            </w:tcBorders>
            <w:shd w:val="clear" w:color="auto" w:fill="auto"/>
            <w:vAlign w:val="center"/>
            <w:hideMark/>
          </w:tcPr>
          <w:p w14:paraId="723AC5B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22.3%</w:t>
            </w:r>
          </w:p>
        </w:tc>
        <w:tc>
          <w:tcPr>
            <w:tcW w:w="540" w:type="pct"/>
            <w:tcBorders>
              <w:top w:val="nil"/>
              <w:left w:val="nil"/>
              <w:bottom w:val="single" w:sz="8" w:space="0" w:color="D3D3D3"/>
              <w:right w:val="single" w:sz="8" w:space="0" w:color="D3D3D3"/>
            </w:tcBorders>
            <w:shd w:val="clear" w:color="auto" w:fill="auto"/>
            <w:vAlign w:val="center"/>
            <w:hideMark/>
          </w:tcPr>
          <w:p w14:paraId="53C1001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87.9%</w:t>
            </w:r>
          </w:p>
        </w:tc>
      </w:tr>
      <w:tr w:rsidR="000B7A79" w:rsidRPr="000B7A79" w14:paraId="37F93061"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9168F2D"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317F735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67,188.5</w:t>
            </w:r>
          </w:p>
        </w:tc>
        <w:tc>
          <w:tcPr>
            <w:tcW w:w="692" w:type="pct"/>
            <w:tcBorders>
              <w:top w:val="nil"/>
              <w:left w:val="nil"/>
              <w:bottom w:val="single" w:sz="8" w:space="0" w:color="D3D3D3"/>
              <w:right w:val="single" w:sz="8" w:space="0" w:color="D3D3D3"/>
            </w:tcBorders>
            <w:shd w:val="clear" w:color="auto" w:fill="auto"/>
            <w:vAlign w:val="center"/>
            <w:hideMark/>
          </w:tcPr>
          <w:p w14:paraId="01796B3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18,751.5</w:t>
            </w:r>
          </w:p>
        </w:tc>
        <w:tc>
          <w:tcPr>
            <w:tcW w:w="552" w:type="pct"/>
            <w:tcBorders>
              <w:top w:val="nil"/>
              <w:left w:val="nil"/>
              <w:bottom w:val="single" w:sz="8" w:space="0" w:color="D3D3D3"/>
              <w:right w:val="single" w:sz="8" w:space="0" w:color="D3D3D3"/>
            </w:tcBorders>
            <w:shd w:val="clear" w:color="auto" w:fill="auto"/>
            <w:vAlign w:val="center"/>
            <w:hideMark/>
          </w:tcPr>
          <w:p w14:paraId="2A13BC5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15,701.4</w:t>
            </w:r>
          </w:p>
        </w:tc>
        <w:tc>
          <w:tcPr>
            <w:tcW w:w="548" w:type="pct"/>
            <w:tcBorders>
              <w:top w:val="nil"/>
              <w:left w:val="nil"/>
              <w:bottom w:val="single" w:sz="8" w:space="0" w:color="D3D3D3"/>
              <w:right w:val="single" w:sz="8" w:space="0" w:color="D3D3D3"/>
            </w:tcBorders>
            <w:shd w:val="clear" w:color="auto" w:fill="auto"/>
            <w:vAlign w:val="center"/>
            <w:hideMark/>
          </w:tcPr>
          <w:p w14:paraId="522CD30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23.4%</w:t>
            </w:r>
          </w:p>
        </w:tc>
        <w:tc>
          <w:tcPr>
            <w:tcW w:w="540" w:type="pct"/>
            <w:tcBorders>
              <w:top w:val="nil"/>
              <w:left w:val="nil"/>
              <w:bottom w:val="single" w:sz="8" w:space="0" w:color="D3D3D3"/>
              <w:right w:val="single" w:sz="8" w:space="0" w:color="D3D3D3"/>
            </w:tcBorders>
            <w:shd w:val="clear" w:color="auto" w:fill="auto"/>
            <w:vAlign w:val="center"/>
            <w:hideMark/>
          </w:tcPr>
          <w:p w14:paraId="1CA9C50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83.7%</w:t>
            </w:r>
          </w:p>
        </w:tc>
      </w:tr>
      <w:tr w:rsidR="000B7A79" w:rsidRPr="000B7A79" w14:paraId="7C99A852"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DC1DCF7"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სახალხო დამცველის აპარატი</w:t>
            </w:r>
          </w:p>
        </w:tc>
        <w:tc>
          <w:tcPr>
            <w:tcW w:w="653" w:type="pct"/>
            <w:tcBorders>
              <w:top w:val="nil"/>
              <w:left w:val="nil"/>
              <w:bottom w:val="single" w:sz="8" w:space="0" w:color="D3D3D3"/>
              <w:right w:val="single" w:sz="8" w:space="0" w:color="D3D3D3"/>
            </w:tcBorders>
            <w:shd w:val="clear" w:color="auto" w:fill="auto"/>
            <w:vAlign w:val="center"/>
            <w:hideMark/>
          </w:tcPr>
          <w:p w14:paraId="4146E6D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8,869.0</w:t>
            </w:r>
          </w:p>
        </w:tc>
        <w:tc>
          <w:tcPr>
            <w:tcW w:w="692" w:type="pct"/>
            <w:tcBorders>
              <w:top w:val="nil"/>
              <w:left w:val="nil"/>
              <w:bottom w:val="single" w:sz="8" w:space="0" w:color="D3D3D3"/>
              <w:right w:val="single" w:sz="8" w:space="0" w:color="D3D3D3"/>
            </w:tcBorders>
            <w:shd w:val="clear" w:color="auto" w:fill="auto"/>
            <w:vAlign w:val="center"/>
            <w:hideMark/>
          </w:tcPr>
          <w:p w14:paraId="5813A54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2,239.0</w:t>
            </w:r>
          </w:p>
        </w:tc>
        <w:tc>
          <w:tcPr>
            <w:tcW w:w="552" w:type="pct"/>
            <w:tcBorders>
              <w:top w:val="nil"/>
              <w:left w:val="nil"/>
              <w:bottom w:val="single" w:sz="8" w:space="0" w:color="D3D3D3"/>
              <w:right w:val="single" w:sz="8" w:space="0" w:color="D3D3D3"/>
            </w:tcBorders>
            <w:shd w:val="clear" w:color="auto" w:fill="auto"/>
            <w:vAlign w:val="center"/>
            <w:hideMark/>
          </w:tcPr>
          <w:p w14:paraId="04B9158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1,873.3</w:t>
            </w:r>
          </w:p>
        </w:tc>
        <w:tc>
          <w:tcPr>
            <w:tcW w:w="548" w:type="pct"/>
            <w:tcBorders>
              <w:top w:val="nil"/>
              <w:left w:val="nil"/>
              <w:bottom w:val="single" w:sz="8" w:space="0" w:color="D3D3D3"/>
              <w:right w:val="single" w:sz="8" w:space="0" w:color="D3D3D3"/>
            </w:tcBorders>
            <w:shd w:val="clear" w:color="auto" w:fill="auto"/>
            <w:vAlign w:val="center"/>
            <w:hideMark/>
          </w:tcPr>
          <w:p w14:paraId="4B7A8E8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21.1%</w:t>
            </w:r>
          </w:p>
        </w:tc>
        <w:tc>
          <w:tcPr>
            <w:tcW w:w="540" w:type="pct"/>
            <w:tcBorders>
              <w:top w:val="nil"/>
              <w:left w:val="nil"/>
              <w:bottom w:val="single" w:sz="8" w:space="0" w:color="D3D3D3"/>
              <w:right w:val="single" w:sz="8" w:space="0" w:color="D3D3D3"/>
            </w:tcBorders>
            <w:shd w:val="clear" w:color="auto" w:fill="auto"/>
            <w:vAlign w:val="center"/>
            <w:hideMark/>
          </w:tcPr>
          <w:p w14:paraId="37BA2E9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83.7%</w:t>
            </w:r>
          </w:p>
        </w:tc>
      </w:tr>
      <w:tr w:rsidR="000B7A79" w:rsidRPr="000B7A79" w14:paraId="6FF83FC5"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DDB59B6"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საზოგადოებრივი მაუწყებელი</w:t>
            </w:r>
          </w:p>
        </w:tc>
        <w:tc>
          <w:tcPr>
            <w:tcW w:w="653" w:type="pct"/>
            <w:tcBorders>
              <w:top w:val="nil"/>
              <w:left w:val="nil"/>
              <w:bottom w:val="single" w:sz="8" w:space="0" w:color="D3D3D3"/>
              <w:right w:val="single" w:sz="8" w:space="0" w:color="D3D3D3"/>
            </w:tcBorders>
            <w:shd w:val="clear" w:color="auto" w:fill="auto"/>
            <w:vAlign w:val="center"/>
            <w:hideMark/>
          </w:tcPr>
          <w:p w14:paraId="530D61C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82,180.0</w:t>
            </w:r>
          </w:p>
        </w:tc>
        <w:tc>
          <w:tcPr>
            <w:tcW w:w="692" w:type="pct"/>
            <w:tcBorders>
              <w:top w:val="nil"/>
              <w:left w:val="nil"/>
              <w:bottom w:val="single" w:sz="8" w:space="0" w:color="D3D3D3"/>
              <w:right w:val="single" w:sz="8" w:space="0" w:color="D3D3D3"/>
            </w:tcBorders>
            <w:shd w:val="clear" w:color="auto" w:fill="auto"/>
            <w:vAlign w:val="center"/>
            <w:hideMark/>
          </w:tcPr>
          <w:p w14:paraId="436CCDC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20,544.8</w:t>
            </w:r>
          </w:p>
        </w:tc>
        <w:tc>
          <w:tcPr>
            <w:tcW w:w="552" w:type="pct"/>
            <w:tcBorders>
              <w:top w:val="nil"/>
              <w:left w:val="nil"/>
              <w:bottom w:val="single" w:sz="8" w:space="0" w:color="D3D3D3"/>
              <w:right w:val="single" w:sz="8" w:space="0" w:color="D3D3D3"/>
            </w:tcBorders>
            <w:shd w:val="clear" w:color="auto" w:fill="auto"/>
            <w:vAlign w:val="center"/>
            <w:hideMark/>
          </w:tcPr>
          <w:p w14:paraId="401F5E3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20,574.7</w:t>
            </w:r>
          </w:p>
        </w:tc>
        <w:tc>
          <w:tcPr>
            <w:tcW w:w="548" w:type="pct"/>
            <w:tcBorders>
              <w:top w:val="nil"/>
              <w:left w:val="nil"/>
              <w:bottom w:val="single" w:sz="8" w:space="0" w:color="D3D3D3"/>
              <w:right w:val="single" w:sz="8" w:space="0" w:color="D3D3D3"/>
            </w:tcBorders>
            <w:shd w:val="clear" w:color="auto" w:fill="auto"/>
            <w:vAlign w:val="center"/>
            <w:hideMark/>
          </w:tcPr>
          <w:p w14:paraId="0E6EB87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25.0%</w:t>
            </w:r>
          </w:p>
        </w:tc>
        <w:tc>
          <w:tcPr>
            <w:tcW w:w="540" w:type="pct"/>
            <w:tcBorders>
              <w:top w:val="nil"/>
              <w:left w:val="nil"/>
              <w:bottom w:val="single" w:sz="8" w:space="0" w:color="D3D3D3"/>
              <w:right w:val="single" w:sz="8" w:space="0" w:color="D3D3D3"/>
            </w:tcBorders>
            <w:shd w:val="clear" w:color="auto" w:fill="auto"/>
            <w:vAlign w:val="center"/>
            <w:hideMark/>
          </w:tcPr>
          <w:p w14:paraId="48A7FF4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100.1%</w:t>
            </w:r>
          </w:p>
        </w:tc>
      </w:tr>
      <w:tr w:rsidR="000B7A79" w:rsidRPr="000B7A79" w14:paraId="795C6741"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1B35CA2"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საქართველოს კონკურენციის ეროვნული სააგენტო</w:t>
            </w:r>
          </w:p>
        </w:tc>
        <w:tc>
          <w:tcPr>
            <w:tcW w:w="653" w:type="pct"/>
            <w:tcBorders>
              <w:top w:val="nil"/>
              <w:left w:val="nil"/>
              <w:bottom w:val="single" w:sz="8" w:space="0" w:color="D3D3D3"/>
              <w:right w:val="single" w:sz="8" w:space="0" w:color="D3D3D3"/>
            </w:tcBorders>
            <w:shd w:val="clear" w:color="auto" w:fill="auto"/>
            <w:vAlign w:val="center"/>
            <w:hideMark/>
          </w:tcPr>
          <w:p w14:paraId="78F5744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3,430.0</w:t>
            </w:r>
          </w:p>
        </w:tc>
        <w:tc>
          <w:tcPr>
            <w:tcW w:w="692" w:type="pct"/>
            <w:tcBorders>
              <w:top w:val="nil"/>
              <w:left w:val="nil"/>
              <w:bottom w:val="single" w:sz="8" w:space="0" w:color="D3D3D3"/>
              <w:right w:val="single" w:sz="8" w:space="0" w:color="D3D3D3"/>
            </w:tcBorders>
            <w:shd w:val="clear" w:color="auto" w:fill="auto"/>
            <w:vAlign w:val="center"/>
            <w:hideMark/>
          </w:tcPr>
          <w:p w14:paraId="7B7A1E2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909.0</w:t>
            </w:r>
          </w:p>
        </w:tc>
        <w:tc>
          <w:tcPr>
            <w:tcW w:w="552" w:type="pct"/>
            <w:tcBorders>
              <w:top w:val="nil"/>
              <w:left w:val="nil"/>
              <w:bottom w:val="single" w:sz="8" w:space="0" w:color="D3D3D3"/>
              <w:right w:val="single" w:sz="8" w:space="0" w:color="D3D3D3"/>
            </w:tcBorders>
            <w:shd w:val="clear" w:color="auto" w:fill="auto"/>
            <w:vAlign w:val="center"/>
            <w:hideMark/>
          </w:tcPr>
          <w:p w14:paraId="16E2D87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656.6</w:t>
            </w:r>
          </w:p>
        </w:tc>
        <w:tc>
          <w:tcPr>
            <w:tcW w:w="548" w:type="pct"/>
            <w:tcBorders>
              <w:top w:val="nil"/>
              <w:left w:val="nil"/>
              <w:bottom w:val="single" w:sz="8" w:space="0" w:color="D3D3D3"/>
              <w:right w:val="single" w:sz="8" w:space="0" w:color="D3D3D3"/>
            </w:tcBorders>
            <w:shd w:val="clear" w:color="auto" w:fill="auto"/>
            <w:vAlign w:val="center"/>
            <w:hideMark/>
          </w:tcPr>
          <w:p w14:paraId="1798210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19.1%</w:t>
            </w:r>
          </w:p>
        </w:tc>
        <w:tc>
          <w:tcPr>
            <w:tcW w:w="540" w:type="pct"/>
            <w:tcBorders>
              <w:top w:val="nil"/>
              <w:left w:val="nil"/>
              <w:bottom w:val="single" w:sz="8" w:space="0" w:color="D3D3D3"/>
              <w:right w:val="single" w:sz="8" w:space="0" w:color="D3D3D3"/>
            </w:tcBorders>
            <w:shd w:val="clear" w:color="auto" w:fill="auto"/>
            <w:vAlign w:val="center"/>
            <w:hideMark/>
          </w:tcPr>
          <w:p w14:paraId="4237FFC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72.2%</w:t>
            </w:r>
          </w:p>
        </w:tc>
      </w:tr>
      <w:tr w:rsidR="000B7A79" w:rsidRPr="000B7A79" w14:paraId="37A5AA83"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8F2336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53" w:type="pct"/>
            <w:tcBorders>
              <w:top w:val="nil"/>
              <w:left w:val="nil"/>
              <w:bottom w:val="single" w:sz="8" w:space="0" w:color="D3D3D3"/>
              <w:right w:val="single" w:sz="8" w:space="0" w:color="D3D3D3"/>
            </w:tcBorders>
            <w:shd w:val="clear" w:color="auto" w:fill="auto"/>
            <w:vAlign w:val="center"/>
            <w:hideMark/>
          </w:tcPr>
          <w:p w14:paraId="2EA9F95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2,636.0</w:t>
            </w:r>
          </w:p>
        </w:tc>
        <w:tc>
          <w:tcPr>
            <w:tcW w:w="692" w:type="pct"/>
            <w:tcBorders>
              <w:top w:val="nil"/>
              <w:left w:val="nil"/>
              <w:bottom w:val="single" w:sz="8" w:space="0" w:color="D3D3D3"/>
              <w:right w:val="single" w:sz="8" w:space="0" w:color="D3D3D3"/>
            </w:tcBorders>
            <w:shd w:val="clear" w:color="auto" w:fill="auto"/>
            <w:vAlign w:val="center"/>
            <w:hideMark/>
          </w:tcPr>
          <w:p w14:paraId="49D0388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749.0</w:t>
            </w:r>
          </w:p>
        </w:tc>
        <w:tc>
          <w:tcPr>
            <w:tcW w:w="552" w:type="pct"/>
            <w:tcBorders>
              <w:top w:val="nil"/>
              <w:left w:val="nil"/>
              <w:bottom w:val="single" w:sz="8" w:space="0" w:color="D3D3D3"/>
              <w:right w:val="single" w:sz="8" w:space="0" w:color="D3D3D3"/>
            </w:tcBorders>
            <w:shd w:val="clear" w:color="auto" w:fill="auto"/>
            <w:vAlign w:val="center"/>
            <w:hideMark/>
          </w:tcPr>
          <w:p w14:paraId="54167C4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658.2</w:t>
            </w:r>
          </w:p>
        </w:tc>
        <w:tc>
          <w:tcPr>
            <w:tcW w:w="548" w:type="pct"/>
            <w:tcBorders>
              <w:top w:val="nil"/>
              <w:left w:val="nil"/>
              <w:bottom w:val="single" w:sz="8" w:space="0" w:color="D3D3D3"/>
              <w:right w:val="single" w:sz="8" w:space="0" w:color="D3D3D3"/>
            </w:tcBorders>
            <w:shd w:val="clear" w:color="auto" w:fill="auto"/>
            <w:vAlign w:val="center"/>
            <w:hideMark/>
          </w:tcPr>
          <w:p w14:paraId="7DAA575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25.0%</w:t>
            </w:r>
          </w:p>
        </w:tc>
        <w:tc>
          <w:tcPr>
            <w:tcW w:w="540" w:type="pct"/>
            <w:tcBorders>
              <w:top w:val="nil"/>
              <w:left w:val="nil"/>
              <w:bottom w:val="single" w:sz="8" w:space="0" w:color="D3D3D3"/>
              <w:right w:val="single" w:sz="8" w:space="0" w:color="D3D3D3"/>
            </w:tcBorders>
            <w:shd w:val="clear" w:color="auto" w:fill="auto"/>
            <w:vAlign w:val="center"/>
            <w:hideMark/>
          </w:tcPr>
          <w:p w14:paraId="0AE6144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87.9%</w:t>
            </w:r>
          </w:p>
        </w:tc>
      </w:tr>
      <w:tr w:rsidR="000B7A79" w:rsidRPr="000B7A79" w14:paraId="4F8472B3"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98B2394"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საპატრიარქო</w:t>
            </w:r>
          </w:p>
        </w:tc>
        <w:tc>
          <w:tcPr>
            <w:tcW w:w="653" w:type="pct"/>
            <w:tcBorders>
              <w:top w:val="nil"/>
              <w:left w:val="nil"/>
              <w:bottom w:val="single" w:sz="8" w:space="0" w:color="D3D3D3"/>
              <w:right w:val="single" w:sz="8" w:space="0" w:color="D3D3D3"/>
            </w:tcBorders>
            <w:shd w:val="clear" w:color="auto" w:fill="auto"/>
            <w:vAlign w:val="center"/>
            <w:hideMark/>
          </w:tcPr>
          <w:p w14:paraId="19E0C34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25,000.0</w:t>
            </w:r>
          </w:p>
        </w:tc>
        <w:tc>
          <w:tcPr>
            <w:tcW w:w="692" w:type="pct"/>
            <w:tcBorders>
              <w:top w:val="nil"/>
              <w:left w:val="nil"/>
              <w:bottom w:val="single" w:sz="8" w:space="0" w:color="D3D3D3"/>
              <w:right w:val="single" w:sz="8" w:space="0" w:color="D3D3D3"/>
            </w:tcBorders>
            <w:shd w:val="clear" w:color="auto" w:fill="auto"/>
            <w:vAlign w:val="center"/>
            <w:hideMark/>
          </w:tcPr>
          <w:p w14:paraId="5EAF49F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8,340.0</w:t>
            </w:r>
          </w:p>
        </w:tc>
        <w:tc>
          <w:tcPr>
            <w:tcW w:w="552" w:type="pct"/>
            <w:tcBorders>
              <w:top w:val="nil"/>
              <w:left w:val="nil"/>
              <w:bottom w:val="single" w:sz="8" w:space="0" w:color="D3D3D3"/>
              <w:right w:val="single" w:sz="8" w:space="0" w:color="D3D3D3"/>
            </w:tcBorders>
            <w:shd w:val="clear" w:color="auto" w:fill="auto"/>
            <w:vAlign w:val="center"/>
            <w:hideMark/>
          </w:tcPr>
          <w:p w14:paraId="05B548C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7,306.8</w:t>
            </w:r>
          </w:p>
        </w:tc>
        <w:tc>
          <w:tcPr>
            <w:tcW w:w="548" w:type="pct"/>
            <w:tcBorders>
              <w:top w:val="nil"/>
              <w:left w:val="nil"/>
              <w:bottom w:val="single" w:sz="8" w:space="0" w:color="D3D3D3"/>
              <w:right w:val="single" w:sz="8" w:space="0" w:color="D3D3D3"/>
            </w:tcBorders>
            <w:shd w:val="clear" w:color="auto" w:fill="auto"/>
            <w:vAlign w:val="center"/>
            <w:hideMark/>
          </w:tcPr>
          <w:p w14:paraId="16B6793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29.2%</w:t>
            </w:r>
          </w:p>
        </w:tc>
        <w:tc>
          <w:tcPr>
            <w:tcW w:w="540" w:type="pct"/>
            <w:tcBorders>
              <w:top w:val="nil"/>
              <w:left w:val="nil"/>
              <w:bottom w:val="single" w:sz="8" w:space="0" w:color="D3D3D3"/>
              <w:right w:val="single" w:sz="8" w:space="0" w:color="D3D3D3"/>
            </w:tcBorders>
            <w:shd w:val="clear" w:color="auto" w:fill="auto"/>
            <w:vAlign w:val="center"/>
            <w:hideMark/>
          </w:tcPr>
          <w:p w14:paraId="7154711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87.6%</w:t>
            </w:r>
          </w:p>
        </w:tc>
      </w:tr>
      <w:tr w:rsidR="000B7A79" w:rsidRPr="000B7A79" w14:paraId="1849B49C"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7311EF6"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653" w:type="pct"/>
            <w:tcBorders>
              <w:top w:val="nil"/>
              <w:left w:val="nil"/>
              <w:bottom w:val="single" w:sz="8" w:space="0" w:color="D3D3D3"/>
              <w:right w:val="single" w:sz="8" w:space="0" w:color="D3D3D3"/>
            </w:tcBorders>
            <w:shd w:val="clear" w:color="auto" w:fill="auto"/>
            <w:vAlign w:val="center"/>
            <w:hideMark/>
          </w:tcPr>
          <w:p w14:paraId="227D865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10,000.0</w:t>
            </w:r>
          </w:p>
        </w:tc>
        <w:tc>
          <w:tcPr>
            <w:tcW w:w="692" w:type="pct"/>
            <w:tcBorders>
              <w:top w:val="nil"/>
              <w:left w:val="nil"/>
              <w:bottom w:val="single" w:sz="8" w:space="0" w:color="D3D3D3"/>
              <w:right w:val="single" w:sz="8" w:space="0" w:color="D3D3D3"/>
            </w:tcBorders>
            <w:shd w:val="clear" w:color="auto" w:fill="auto"/>
            <w:vAlign w:val="center"/>
            <w:hideMark/>
          </w:tcPr>
          <w:p w14:paraId="4498135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2,850.0</w:t>
            </w:r>
          </w:p>
        </w:tc>
        <w:tc>
          <w:tcPr>
            <w:tcW w:w="552" w:type="pct"/>
            <w:tcBorders>
              <w:top w:val="nil"/>
              <w:left w:val="nil"/>
              <w:bottom w:val="single" w:sz="8" w:space="0" w:color="D3D3D3"/>
              <w:right w:val="single" w:sz="8" w:space="0" w:color="D3D3D3"/>
            </w:tcBorders>
            <w:shd w:val="clear" w:color="auto" w:fill="auto"/>
            <w:vAlign w:val="center"/>
            <w:hideMark/>
          </w:tcPr>
          <w:p w14:paraId="192BF3D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2,216.0</w:t>
            </w:r>
          </w:p>
        </w:tc>
        <w:tc>
          <w:tcPr>
            <w:tcW w:w="548" w:type="pct"/>
            <w:tcBorders>
              <w:top w:val="nil"/>
              <w:left w:val="nil"/>
              <w:bottom w:val="single" w:sz="8" w:space="0" w:color="D3D3D3"/>
              <w:right w:val="single" w:sz="8" w:space="0" w:color="D3D3D3"/>
            </w:tcBorders>
            <w:shd w:val="clear" w:color="auto" w:fill="auto"/>
            <w:vAlign w:val="center"/>
            <w:hideMark/>
          </w:tcPr>
          <w:p w14:paraId="463627C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22.2%</w:t>
            </w:r>
          </w:p>
        </w:tc>
        <w:tc>
          <w:tcPr>
            <w:tcW w:w="540" w:type="pct"/>
            <w:tcBorders>
              <w:top w:val="nil"/>
              <w:left w:val="nil"/>
              <w:bottom w:val="single" w:sz="8" w:space="0" w:color="D3D3D3"/>
              <w:right w:val="single" w:sz="8" w:space="0" w:color="D3D3D3"/>
            </w:tcBorders>
            <w:shd w:val="clear" w:color="auto" w:fill="auto"/>
            <w:vAlign w:val="center"/>
            <w:hideMark/>
          </w:tcPr>
          <w:p w14:paraId="26A1626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77.8%</w:t>
            </w:r>
          </w:p>
        </w:tc>
      </w:tr>
      <w:tr w:rsidR="000B7A79" w:rsidRPr="000B7A79" w14:paraId="42217AF9"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5EA2834F"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653" w:type="pct"/>
            <w:tcBorders>
              <w:top w:val="nil"/>
              <w:left w:val="nil"/>
              <w:bottom w:val="single" w:sz="8" w:space="0" w:color="D3D3D3"/>
              <w:right w:val="single" w:sz="8" w:space="0" w:color="D3D3D3"/>
            </w:tcBorders>
            <w:shd w:val="clear" w:color="auto" w:fill="auto"/>
            <w:vAlign w:val="center"/>
            <w:hideMark/>
          </w:tcPr>
          <w:p w14:paraId="1B94683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12,968.0</w:t>
            </w:r>
          </w:p>
        </w:tc>
        <w:tc>
          <w:tcPr>
            <w:tcW w:w="692" w:type="pct"/>
            <w:tcBorders>
              <w:top w:val="nil"/>
              <w:left w:val="nil"/>
              <w:bottom w:val="single" w:sz="8" w:space="0" w:color="D3D3D3"/>
              <w:right w:val="single" w:sz="8" w:space="0" w:color="D3D3D3"/>
            </w:tcBorders>
            <w:shd w:val="clear" w:color="auto" w:fill="auto"/>
            <w:vAlign w:val="center"/>
            <w:hideMark/>
          </w:tcPr>
          <w:p w14:paraId="276E926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2,910.0</w:t>
            </w:r>
          </w:p>
        </w:tc>
        <w:tc>
          <w:tcPr>
            <w:tcW w:w="552" w:type="pct"/>
            <w:tcBorders>
              <w:top w:val="nil"/>
              <w:left w:val="nil"/>
              <w:bottom w:val="single" w:sz="8" w:space="0" w:color="D3D3D3"/>
              <w:right w:val="single" w:sz="8" w:space="0" w:color="D3D3D3"/>
            </w:tcBorders>
            <w:shd w:val="clear" w:color="auto" w:fill="auto"/>
            <w:vAlign w:val="center"/>
            <w:hideMark/>
          </w:tcPr>
          <w:p w14:paraId="57F3F28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2,513.2</w:t>
            </w:r>
          </w:p>
        </w:tc>
        <w:tc>
          <w:tcPr>
            <w:tcW w:w="548" w:type="pct"/>
            <w:tcBorders>
              <w:top w:val="nil"/>
              <w:left w:val="nil"/>
              <w:bottom w:val="single" w:sz="8" w:space="0" w:color="D3D3D3"/>
              <w:right w:val="single" w:sz="8" w:space="0" w:color="D3D3D3"/>
            </w:tcBorders>
            <w:shd w:val="clear" w:color="auto" w:fill="auto"/>
            <w:vAlign w:val="center"/>
            <w:hideMark/>
          </w:tcPr>
          <w:p w14:paraId="44AD09B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19.4%</w:t>
            </w:r>
          </w:p>
        </w:tc>
        <w:tc>
          <w:tcPr>
            <w:tcW w:w="540" w:type="pct"/>
            <w:tcBorders>
              <w:top w:val="nil"/>
              <w:left w:val="nil"/>
              <w:bottom w:val="single" w:sz="8" w:space="0" w:color="D3D3D3"/>
              <w:right w:val="single" w:sz="8" w:space="0" w:color="D3D3D3"/>
            </w:tcBorders>
            <w:shd w:val="clear" w:color="auto" w:fill="auto"/>
            <w:vAlign w:val="center"/>
            <w:hideMark/>
          </w:tcPr>
          <w:p w14:paraId="3D5A093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86.4%</w:t>
            </w:r>
          </w:p>
        </w:tc>
      </w:tr>
      <w:tr w:rsidR="000B7A79" w:rsidRPr="000B7A79" w14:paraId="6DA215BE"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977681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653" w:type="pct"/>
            <w:tcBorders>
              <w:top w:val="nil"/>
              <w:left w:val="nil"/>
              <w:bottom w:val="single" w:sz="8" w:space="0" w:color="D3D3D3"/>
              <w:right w:val="single" w:sz="8" w:space="0" w:color="D3D3D3"/>
            </w:tcBorders>
            <w:shd w:val="clear" w:color="auto" w:fill="auto"/>
            <w:vAlign w:val="center"/>
            <w:hideMark/>
          </w:tcPr>
          <w:p w14:paraId="14E0243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4,434.0</w:t>
            </w:r>
          </w:p>
        </w:tc>
        <w:tc>
          <w:tcPr>
            <w:tcW w:w="692" w:type="pct"/>
            <w:tcBorders>
              <w:top w:val="nil"/>
              <w:left w:val="nil"/>
              <w:bottom w:val="single" w:sz="8" w:space="0" w:color="D3D3D3"/>
              <w:right w:val="single" w:sz="8" w:space="0" w:color="D3D3D3"/>
            </w:tcBorders>
            <w:shd w:val="clear" w:color="auto" w:fill="auto"/>
            <w:vAlign w:val="center"/>
            <w:hideMark/>
          </w:tcPr>
          <w:p w14:paraId="75D9921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1,152.0</w:t>
            </w:r>
          </w:p>
        </w:tc>
        <w:tc>
          <w:tcPr>
            <w:tcW w:w="552" w:type="pct"/>
            <w:tcBorders>
              <w:top w:val="nil"/>
              <w:left w:val="nil"/>
              <w:bottom w:val="single" w:sz="8" w:space="0" w:color="D3D3D3"/>
              <w:right w:val="single" w:sz="8" w:space="0" w:color="D3D3D3"/>
            </w:tcBorders>
            <w:shd w:val="clear" w:color="auto" w:fill="auto"/>
            <w:vAlign w:val="center"/>
            <w:hideMark/>
          </w:tcPr>
          <w:p w14:paraId="36C5725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1,004.6</w:t>
            </w:r>
          </w:p>
        </w:tc>
        <w:tc>
          <w:tcPr>
            <w:tcW w:w="548" w:type="pct"/>
            <w:tcBorders>
              <w:top w:val="nil"/>
              <w:left w:val="nil"/>
              <w:bottom w:val="single" w:sz="8" w:space="0" w:color="D3D3D3"/>
              <w:right w:val="single" w:sz="8" w:space="0" w:color="D3D3D3"/>
            </w:tcBorders>
            <w:shd w:val="clear" w:color="auto" w:fill="auto"/>
            <w:vAlign w:val="center"/>
            <w:hideMark/>
          </w:tcPr>
          <w:p w14:paraId="4FC0374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22.7%</w:t>
            </w:r>
          </w:p>
        </w:tc>
        <w:tc>
          <w:tcPr>
            <w:tcW w:w="540" w:type="pct"/>
            <w:tcBorders>
              <w:top w:val="nil"/>
              <w:left w:val="nil"/>
              <w:bottom w:val="single" w:sz="8" w:space="0" w:color="D3D3D3"/>
              <w:right w:val="single" w:sz="8" w:space="0" w:color="D3D3D3"/>
            </w:tcBorders>
            <w:shd w:val="clear" w:color="auto" w:fill="auto"/>
            <w:vAlign w:val="center"/>
            <w:hideMark/>
          </w:tcPr>
          <w:p w14:paraId="1C15065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87.2%</w:t>
            </w:r>
          </w:p>
        </w:tc>
      </w:tr>
      <w:tr w:rsidR="000B7A79" w:rsidRPr="000B7A79" w14:paraId="28E51FDC"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7E2912CE"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საქართველოს სავაჭრო-სამრეწველო პალატა</w:t>
            </w:r>
          </w:p>
        </w:tc>
        <w:tc>
          <w:tcPr>
            <w:tcW w:w="653" w:type="pct"/>
            <w:tcBorders>
              <w:top w:val="nil"/>
              <w:left w:val="nil"/>
              <w:bottom w:val="single" w:sz="8" w:space="0" w:color="D3D3D3"/>
              <w:right w:val="single" w:sz="8" w:space="0" w:color="D3D3D3"/>
            </w:tcBorders>
            <w:shd w:val="clear" w:color="auto" w:fill="auto"/>
            <w:vAlign w:val="center"/>
            <w:hideMark/>
          </w:tcPr>
          <w:p w14:paraId="08C3618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1,602.0</w:t>
            </w:r>
          </w:p>
        </w:tc>
        <w:tc>
          <w:tcPr>
            <w:tcW w:w="692" w:type="pct"/>
            <w:tcBorders>
              <w:top w:val="nil"/>
              <w:left w:val="nil"/>
              <w:bottom w:val="single" w:sz="8" w:space="0" w:color="D3D3D3"/>
              <w:right w:val="single" w:sz="8" w:space="0" w:color="D3D3D3"/>
            </w:tcBorders>
            <w:shd w:val="clear" w:color="auto" w:fill="auto"/>
            <w:vAlign w:val="center"/>
            <w:hideMark/>
          </w:tcPr>
          <w:p w14:paraId="4A82035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462.0</w:t>
            </w:r>
          </w:p>
        </w:tc>
        <w:tc>
          <w:tcPr>
            <w:tcW w:w="552" w:type="pct"/>
            <w:tcBorders>
              <w:top w:val="nil"/>
              <w:left w:val="nil"/>
              <w:bottom w:val="single" w:sz="8" w:space="0" w:color="D3D3D3"/>
              <w:right w:val="single" w:sz="8" w:space="0" w:color="D3D3D3"/>
            </w:tcBorders>
            <w:shd w:val="clear" w:color="auto" w:fill="auto"/>
            <w:vAlign w:val="center"/>
            <w:hideMark/>
          </w:tcPr>
          <w:p w14:paraId="78C5EA8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321.1</w:t>
            </w:r>
          </w:p>
        </w:tc>
        <w:tc>
          <w:tcPr>
            <w:tcW w:w="548" w:type="pct"/>
            <w:tcBorders>
              <w:top w:val="nil"/>
              <w:left w:val="nil"/>
              <w:bottom w:val="single" w:sz="8" w:space="0" w:color="D3D3D3"/>
              <w:right w:val="single" w:sz="8" w:space="0" w:color="D3D3D3"/>
            </w:tcBorders>
            <w:shd w:val="clear" w:color="auto" w:fill="auto"/>
            <w:vAlign w:val="center"/>
            <w:hideMark/>
          </w:tcPr>
          <w:p w14:paraId="5BC32E6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20.0%</w:t>
            </w:r>
          </w:p>
        </w:tc>
        <w:tc>
          <w:tcPr>
            <w:tcW w:w="540" w:type="pct"/>
            <w:tcBorders>
              <w:top w:val="nil"/>
              <w:left w:val="nil"/>
              <w:bottom w:val="single" w:sz="8" w:space="0" w:color="D3D3D3"/>
              <w:right w:val="single" w:sz="8" w:space="0" w:color="D3D3D3"/>
            </w:tcBorders>
            <w:shd w:val="clear" w:color="auto" w:fill="auto"/>
            <w:vAlign w:val="center"/>
            <w:hideMark/>
          </w:tcPr>
          <w:p w14:paraId="69D8453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69.5%</w:t>
            </w:r>
          </w:p>
        </w:tc>
      </w:tr>
      <w:tr w:rsidR="000B7A79" w:rsidRPr="000B7A79" w14:paraId="6A6412D7"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79040792"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რელიგიის საკითხთა სახელმწიფო სააგენტო</w:t>
            </w:r>
          </w:p>
        </w:tc>
        <w:tc>
          <w:tcPr>
            <w:tcW w:w="653" w:type="pct"/>
            <w:tcBorders>
              <w:top w:val="nil"/>
              <w:left w:val="nil"/>
              <w:bottom w:val="single" w:sz="8" w:space="0" w:color="D3D3D3"/>
              <w:right w:val="single" w:sz="8" w:space="0" w:color="D3D3D3"/>
            </w:tcBorders>
            <w:shd w:val="clear" w:color="auto" w:fill="auto"/>
            <w:vAlign w:val="center"/>
            <w:hideMark/>
          </w:tcPr>
          <w:p w14:paraId="2AA3654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5,388.8</w:t>
            </w:r>
          </w:p>
        </w:tc>
        <w:tc>
          <w:tcPr>
            <w:tcW w:w="692" w:type="pct"/>
            <w:tcBorders>
              <w:top w:val="nil"/>
              <w:left w:val="nil"/>
              <w:bottom w:val="single" w:sz="8" w:space="0" w:color="D3D3D3"/>
              <w:right w:val="single" w:sz="8" w:space="0" w:color="D3D3D3"/>
            </w:tcBorders>
            <w:shd w:val="clear" w:color="auto" w:fill="auto"/>
            <w:vAlign w:val="center"/>
            <w:hideMark/>
          </w:tcPr>
          <w:p w14:paraId="5971045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1,428.0</w:t>
            </w:r>
          </w:p>
        </w:tc>
        <w:tc>
          <w:tcPr>
            <w:tcW w:w="552" w:type="pct"/>
            <w:tcBorders>
              <w:top w:val="nil"/>
              <w:left w:val="nil"/>
              <w:bottom w:val="single" w:sz="8" w:space="0" w:color="D3D3D3"/>
              <w:right w:val="single" w:sz="8" w:space="0" w:color="D3D3D3"/>
            </w:tcBorders>
            <w:shd w:val="clear" w:color="auto" w:fill="auto"/>
            <w:vAlign w:val="center"/>
            <w:hideMark/>
          </w:tcPr>
          <w:p w14:paraId="5FC1977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1,371.2</w:t>
            </w:r>
          </w:p>
        </w:tc>
        <w:tc>
          <w:tcPr>
            <w:tcW w:w="548" w:type="pct"/>
            <w:tcBorders>
              <w:top w:val="nil"/>
              <w:left w:val="nil"/>
              <w:bottom w:val="single" w:sz="8" w:space="0" w:color="D3D3D3"/>
              <w:right w:val="single" w:sz="8" w:space="0" w:color="D3D3D3"/>
            </w:tcBorders>
            <w:shd w:val="clear" w:color="auto" w:fill="auto"/>
            <w:vAlign w:val="center"/>
            <w:hideMark/>
          </w:tcPr>
          <w:p w14:paraId="20DC79B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25.4%</w:t>
            </w:r>
          </w:p>
        </w:tc>
        <w:tc>
          <w:tcPr>
            <w:tcW w:w="540" w:type="pct"/>
            <w:tcBorders>
              <w:top w:val="nil"/>
              <w:left w:val="nil"/>
              <w:bottom w:val="single" w:sz="8" w:space="0" w:color="D3D3D3"/>
              <w:right w:val="single" w:sz="8" w:space="0" w:color="D3D3D3"/>
            </w:tcBorders>
            <w:shd w:val="clear" w:color="auto" w:fill="auto"/>
            <w:vAlign w:val="center"/>
            <w:hideMark/>
          </w:tcPr>
          <w:p w14:paraId="4537026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96.0%</w:t>
            </w:r>
          </w:p>
        </w:tc>
      </w:tr>
      <w:tr w:rsidR="000B7A79" w:rsidRPr="000B7A79" w14:paraId="2454C82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C33B1C0"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სახელმწიფო ინსპექტორის სამსახური</w:t>
            </w:r>
          </w:p>
        </w:tc>
        <w:tc>
          <w:tcPr>
            <w:tcW w:w="653" w:type="pct"/>
            <w:tcBorders>
              <w:top w:val="nil"/>
              <w:left w:val="nil"/>
              <w:bottom w:val="single" w:sz="8" w:space="0" w:color="D3D3D3"/>
              <w:right w:val="single" w:sz="8" w:space="0" w:color="D3D3D3"/>
            </w:tcBorders>
            <w:shd w:val="clear" w:color="auto" w:fill="auto"/>
            <w:vAlign w:val="center"/>
            <w:hideMark/>
          </w:tcPr>
          <w:p w14:paraId="0636DEF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11,300.0</w:t>
            </w:r>
          </w:p>
        </w:tc>
        <w:tc>
          <w:tcPr>
            <w:tcW w:w="692" w:type="pct"/>
            <w:tcBorders>
              <w:top w:val="nil"/>
              <w:left w:val="nil"/>
              <w:bottom w:val="single" w:sz="8" w:space="0" w:color="D3D3D3"/>
              <w:right w:val="single" w:sz="8" w:space="0" w:color="D3D3D3"/>
            </w:tcBorders>
            <w:shd w:val="clear" w:color="auto" w:fill="auto"/>
            <w:vAlign w:val="center"/>
            <w:hideMark/>
          </w:tcPr>
          <w:p w14:paraId="0214061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3,645.0</w:t>
            </w:r>
          </w:p>
        </w:tc>
        <w:tc>
          <w:tcPr>
            <w:tcW w:w="552" w:type="pct"/>
            <w:tcBorders>
              <w:top w:val="nil"/>
              <w:left w:val="nil"/>
              <w:bottom w:val="single" w:sz="8" w:space="0" w:color="D3D3D3"/>
              <w:right w:val="single" w:sz="8" w:space="0" w:color="D3D3D3"/>
            </w:tcBorders>
            <w:shd w:val="clear" w:color="auto" w:fill="auto"/>
            <w:vAlign w:val="center"/>
            <w:hideMark/>
          </w:tcPr>
          <w:p w14:paraId="55398255"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1,711.2</w:t>
            </w:r>
          </w:p>
        </w:tc>
        <w:tc>
          <w:tcPr>
            <w:tcW w:w="548" w:type="pct"/>
            <w:tcBorders>
              <w:top w:val="nil"/>
              <w:left w:val="nil"/>
              <w:bottom w:val="single" w:sz="8" w:space="0" w:color="D3D3D3"/>
              <w:right w:val="single" w:sz="8" w:space="0" w:color="D3D3D3"/>
            </w:tcBorders>
            <w:shd w:val="clear" w:color="auto" w:fill="auto"/>
            <w:vAlign w:val="center"/>
            <w:hideMark/>
          </w:tcPr>
          <w:p w14:paraId="1A49CDA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15.1%</w:t>
            </w:r>
          </w:p>
        </w:tc>
        <w:tc>
          <w:tcPr>
            <w:tcW w:w="540" w:type="pct"/>
            <w:tcBorders>
              <w:top w:val="nil"/>
              <w:left w:val="nil"/>
              <w:bottom w:val="single" w:sz="8" w:space="0" w:color="D3D3D3"/>
              <w:right w:val="single" w:sz="8" w:space="0" w:color="D3D3D3"/>
            </w:tcBorders>
            <w:shd w:val="clear" w:color="auto" w:fill="auto"/>
            <w:vAlign w:val="center"/>
            <w:hideMark/>
          </w:tcPr>
          <w:p w14:paraId="1C6330D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46.9%</w:t>
            </w:r>
          </w:p>
        </w:tc>
      </w:tr>
      <w:tr w:rsidR="000B7A79" w:rsidRPr="000B7A79" w14:paraId="4B3252F6"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38E3350"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სახელმწიფო ენის დეპარტამენტი</w:t>
            </w:r>
          </w:p>
        </w:tc>
        <w:tc>
          <w:tcPr>
            <w:tcW w:w="653" w:type="pct"/>
            <w:tcBorders>
              <w:top w:val="nil"/>
              <w:left w:val="nil"/>
              <w:bottom w:val="single" w:sz="8" w:space="0" w:color="D3D3D3"/>
              <w:right w:val="single" w:sz="8" w:space="0" w:color="D3D3D3"/>
            </w:tcBorders>
            <w:shd w:val="clear" w:color="auto" w:fill="auto"/>
            <w:vAlign w:val="center"/>
            <w:hideMark/>
          </w:tcPr>
          <w:p w14:paraId="61536D0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543.8</w:t>
            </w:r>
          </w:p>
        </w:tc>
        <w:tc>
          <w:tcPr>
            <w:tcW w:w="692" w:type="pct"/>
            <w:tcBorders>
              <w:top w:val="nil"/>
              <w:left w:val="nil"/>
              <w:bottom w:val="single" w:sz="8" w:space="0" w:color="D3D3D3"/>
              <w:right w:val="single" w:sz="8" w:space="0" w:color="D3D3D3"/>
            </w:tcBorders>
            <w:shd w:val="clear" w:color="auto" w:fill="auto"/>
            <w:vAlign w:val="center"/>
            <w:hideMark/>
          </w:tcPr>
          <w:p w14:paraId="588ADE7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135.4</w:t>
            </w:r>
          </w:p>
        </w:tc>
        <w:tc>
          <w:tcPr>
            <w:tcW w:w="552" w:type="pct"/>
            <w:tcBorders>
              <w:top w:val="nil"/>
              <w:left w:val="nil"/>
              <w:bottom w:val="single" w:sz="8" w:space="0" w:color="D3D3D3"/>
              <w:right w:val="single" w:sz="8" w:space="0" w:color="D3D3D3"/>
            </w:tcBorders>
            <w:shd w:val="clear" w:color="auto" w:fill="auto"/>
            <w:vAlign w:val="center"/>
            <w:hideMark/>
          </w:tcPr>
          <w:p w14:paraId="6285602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114.6</w:t>
            </w:r>
          </w:p>
        </w:tc>
        <w:tc>
          <w:tcPr>
            <w:tcW w:w="548" w:type="pct"/>
            <w:tcBorders>
              <w:top w:val="nil"/>
              <w:left w:val="nil"/>
              <w:bottom w:val="single" w:sz="8" w:space="0" w:color="D3D3D3"/>
              <w:right w:val="single" w:sz="8" w:space="0" w:color="D3D3D3"/>
            </w:tcBorders>
            <w:shd w:val="clear" w:color="auto" w:fill="auto"/>
            <w:vAlign w:val="center"/>
            <w:hideMark/>
          </w:tcPr>
          <w:p w14:paraId="31C6D21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21.1%</w:t>
            </w:r>
          </w:p>
        </w:tc>
        <w:tc>
          <w:tcPr>
            <w:tcW w:w="540" w:type="pct"/>
            <w:tcBorders>
              <w:top w:val="nil"/>
              <w:left w:val="nil"/>
              <w:bottom w:val="single" w:sz="8" w:space="0" w:color="D3D3D3"/>
              <w:right w:val="single" w:sz="8" w:space="0" w:color="D3D3D3"/>
            </w:tcBorders>
            <w:shd w:val="clear" w:color="auto" w:fill="auto"/>
            <w:vAlign w:val="center"/>
            <w:hideMark/>
          </w:tcPr>
          <w:p w14:paraId="3375D9D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84.7%</w:t>
            </w:r>
          </w:p>
        </w:tc>
      </w:tr>
      <w:tr w:rsidR="000B7A79" w:rsidRPr="000B7A79" w14:paraId="5F72BA2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64A58301"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653" w:type="pct"/>
            <w:tcBorders>
              <w:top w:val="nil"/>
              <w:left w:val="nil"/>
              <w:bottom w:val="single" w:sz="8" w:space="0" w:color="D3D3D3"/>
              <w:right w:val="single" w:sz="8" w:space="0" w:color="D3D3D3"/>
            </w:tcBorders>
            <w:shd w:val="clear" w:color="auto" w:fill="auto"/>
            <w:vAlign w:val="center"/>
            <w:hideMark/>
          </w:tcPr>
          <w:p w14:paraId="3C9F9CD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269.0</w:t>
            </w:r>
          </w:p>
        </w:tc>
        <w:tc>
          <w:tcPr>
            <w:tcW w:w="692" w:type="pct"/>
            <w:tcBorders>
              <w:top w:val="nil"/>
              <w:left w:val="nil"/>
              <w:bottom w:val="single" w:sz="8" w:space="0" w:color="D3D3D3"/>
              <w:right w:val="single" w:sz="8" w:space="0" w:color="D3D3D3"/>
            </w:tcBorders>
            <w:shd w:val="clear" w:color="auto" w:fill="auto"/>
            <w:vAlign w:val="center"/>
            <w:hideMark/>
          </w:tcPr>
          <w:p w14:paraId="52500DD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75.0</w:t>
            </w:r>
          </w:p>
        </w:tc>
        <w:tc>
          <w:tcPr>
            <w:tcW w:w="552" w:type="pct"/>
            <w:tcBorders>
              <w:top w:val="nil"/>
              <w:left w:val="nil"/>
              <w:bottom w:val="single" w:sz="8" w:space="0" w:color="D3D3D3"/>
              <w:right w:val="single" w:sz="8" w:space="0" w:color="D3D3D3"/>
            </w:tcBorders>
            <w:shd w:val="clear" w:color="auto" w:fill="auto"/>
            <w:vAlign w:val="center"/>
            <w:hideMark/>
          </w:tcPr>
          <w:p w14:paraId="6430AE8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56.5</w:t>
            </w:r>
          </w:p>
        </w:tc>
        <w:tc>
          <w:tcPr>
            <w:tcW w:w="548" w:type="pct"/>
            <w:tcBorders>
              <w:top w:val="nil"/>
              <w:left w:val="nil"/>
              <w:bottom w:val="single" w:sz="8" w:space="0" w:color="D3D3D3"/>
              <w:right w:val="single" w:sz="8" w:space="0" w:color="D3D3D3"/>
            </w:tcBorders>
            <w:shd w:val="clear" w:color="auto" w:fill="auto"/>
            <w:vAlign w:val="center"/>
            <w:hideMark/>
          </w:tcPr>
          <w:p w14:paraId="3AA34ED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21.0%</w:t>
            </w:r>
          </w:p>
        </w:tc>
        <w:tc>
          <w:tcPr>
            <w:tcW w:w="540" w:type="pct"/>
            <w:tcBorders>
              <w:top w:val="nil"/>
              <w:left w:val="nil"/>
              <w:bottom w:val="single" w:sz="8" w:space="0" w:color="D3D3D3"/>
              <w:right w:val="single" w:sz="8" w:space="0" w:color="D3D3D3"/>
            </w:tcBorders>
            <w:shd w:val="clear" w:color="auto" w:fill="auto"/>
            <w:vAlign w:val="center"/>
            <w:hideMark/>
          </w:tcPr>
          <w:p w14:paraId="2613C4D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75.4%</w:t>
            </w:r>
          </w:p>
        </w:tc>
      </w:tr>
      <w:tr w:rsidR="000B7A79" w:rsidRPr="000B7A79" w14:paraId="6250C626"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F5B57E8"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ეროვნული უსაფრთხოების საბჭოს აპარატი</w:t>
            </w:r>
          </w:p>
        </w:tc>
        <w:tc>
          <w:tcPr>
            <w:tcW w:w="653" w:type="pct"/>
            <w:tcBorders>
              <w:top w:val="nil"/>
              <w:left w:val="nil"/>
              <w:bottom w:val="single" w:sz="8" w:space="0" w:color="D3D3D3"/>
              <w:right w:val="single" w:sz="8" w:space="0" w:color="D3D3D3"/>
            </w:tcBorders>
            <w:shd w:val="clear" w:color="auto" w:fill="auto"/>
            <w:vAlign w:val="center"/>
            <w:hideMark/>
          </w:tcPr>
          <w:p w14:paraId="7E4849E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3,410.0</w:t>
            </w:r>
          </w:p>
        </w:tc>
        <w:tc>
          <w:tcPr>
            <w:tcW w:w="692" w:type="pct"/>
            <w:tcBorders>
              <w:top w:val="nil"/>
              <w:left w:val="nil"/>
              <w:bottom w:val="single" w:sz="8" w:space="0" w:color="D3D3D3"/>
              <w:right w:val="single" w:sz="8" w:space="0" w:color="D3D3D3"/>
            </w:tcBorders>
            <w:shd w:val="clear" w:color="auto" w:fill="auto"/>
            <w:vAlign w:val="center"/>
            <w:hideMark/>
          </w:tcPr>
          <w:p w14:paraId="36480EF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952.0</w:t>
            </w:r>
          </w:p>
        </w:tc>
        <w:tc>
          <w:tcPr>
            <w:tcW w:w="552" w:type="pct"/>
            <w:tcBorders>
              <w:top w:val="nil"/>
              <w:left w:val="nil"/>
              <w:bottom w:val="single" w:sz="8" w:space="0" w:color="D3D3D3"/>
              <w:right w:val="single" w:sz="8" w:space="0" w:color="D3D3D3"/>
            </w:tcBorders>
            <w:shd w:val="clear" w:color="auto" w:fill="auto"/>
            <w:vAlign w:val="center"/>
            <w:hideMark/>
          </w:tcPr>
          <w:p w14:paraId="0572F0E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561.3</w:t>
            </w:r>
          </w:p>
        </w:tc>
        <w:tc>
          <w:tcPr>
            <w:tcW w:w="548" w:type="pct"/>
            <w:tcBorders>
              <w:top w:val="nil"/>
              <w:left w:val="nil"/>
              <w:bottom w:val="single" w:sz="8" w:space="0" w:color="D3D3D3"/>
              <w:right w:val="single" w:sz="8" w:space="0" w:color="D3D3D3"/>
            </w:tcBorders>
            <w:shd w:val="clear" w:color="auto" w:fill="auto"/>
            <w:vAlign w:val="center"/>
            <w:hideMark/>
          </w:tcPr>
          <w:p w14:paraId="258F7E5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16.5%</w:t>
            </w:r>
          </w:p>
        </w:tc>
        <w:tc>
          <w:tcPr>
            <w:tcW w:w="540" w:type="pct"/>
            <w:tcBorders>
              <w:top w:val="nil"/>
              <w:left w:val="nil"/>
              <w:bottom w:val="single" w:sz="8" w:space="0" w:color="D3D3D3"/>
              <w:right w:val="single" w:sz="8" w:space="0" w:color="D3D3D3"/>
            </w:tcBorders>
            <w:shd w:val="clear" w:color="auto" w:fill="auto"/>
            <w:vAlign w:val="center"/>
            <w:hideMark/>
          </w:tcPr>
          <w:p w14:paraId="0CEFB07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59.0%</w:t>
            </w:r>
          </w:p>
        </w:tc>
      </w:tr>
      <w:tr w:rsidR="000B7A79" w:rsidRPr="000B7A79" w14:paraId="2F74438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FCE9D9C"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სსიპ - ქუთაისის საერთაშორისო უნივერსიტეტი</w:t>
            </w:r>
          </w:p>
        </w:tc>
        <w:tc>
          <w:tcPr>
            <w:tcW w:w="653" w:type="pct"/>
            <w:tcBorders>
              <w:top w:val="nil"/>
              <w:left w:val="nil"/>
              <w:bottom w:val="single" w:sz="8" w:space="0" w:color="D3D3D3"/>
              <w:right w:val="single" w:sz="8" w:space="0" w:color="D3D3D3"/>
            </w:tcBorders>
            <w:shd w:val="clear" w:color="auto" w:fill="auto"/>
            <w:vAlign w:val="center"/>
            <w:hideMark/>
          </w:tcPr>
          <w:p w14:paraId="4481428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0.0</w:t>
            </w:r>
          </w:p>
        </w:tc>
        <w:tc>
          <w:tcPr>
            <w:tcW w:w="692" w:type="pct"/>
            <w:tcBorders>
              <w:top w:val="nil"/>
              <w:left w:val="nil"/>
              <w:bottom w:val="single" w:sz="8" w:space="0" w:color="D3D3D3"/>
              <w:right w:val="single" w:sz="8" w:space="0" w:color="D3D3D3"/>
            </w:tcBorders>
            <w:shd w:val="clear" w:color="auto" w:fill="auto"/>
            <w:vAlign w:val="center"/>
            <w:hideMark/>
          </w:tcPr>
          <w:p w14:paraId="2DE26BF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0.0</w:t>
            </w:r>
          </w:p>
        </w:tc>
        <w:tc>
          <w:tcPr>
            <w:tcW w:w="552" w:type="pct"/>
            <w:tcBorders>
              <w:top w:val="nil"/>
              <w:left w:val="nil"/>
              <w:bottom w:val="single" w:sz="8" w:space="0" w:color="D3D3D3"/>
              <w:right w:val="single" w:sz="8" w:space="0" w:color="D3D3D3"/>
            </w:tcBorders>
            <w:shd w:val="clear" w:color="auto" w:fill="auto"/>
            <w:vAlign w:val="center"/>
            <w:hideMark/>
          </w:tcPr>
          <w:p w14:paraId="6253E52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167.6</w:t>
            </w:r>
          </w:p>
        </w:tc>
        <w:tc>
          <w:tcPr>
            <w:tcW w:w="548" w:type="pct"/>
            <w:tcBorders>
              <w:top w:val="nil"/>
              <w:left w:val="nil"/>
              <w:bottom w:val="single" w:sz="8" w:space="0" w:color="D3D3D3"/>
              <w:right w:val="single" w:sz="8" w:space="0" w:color="D3D3D3"/>
            </w:tcBorders>
            <w:shd w:val="clear" w:color="auto" w:fill="auto"/>
            <w:vAlign w:val="center"/>
            <w:hideMark/>
          </w:tcPr>
          <w:p w14:paraId="478AD28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#DIV/0!</w:t>
            </w:r>
          </w:p>
        </w:tc>
        <w:tc>
          <w:tcPr>
            <w:tcW w:w="540" w:type="pct"/>
            <w:tcBorders>
              <w:top w:val="nil"/>
              <w:left w:val="nil"/>
              <w:bottom w:val="single" w:sz="8" w:space="0" w:color="D3D3D3"/>
              <w:right w:val="single" w:sz="8" w:space="0" w:color="D3D3D3"/>
            </w:tcBorders>
            <w:shd w:val="clear" w:color="auto" w:fill="auto"/>
            <w:vAlign w:val="center"/>
            <w:hideMark/>
          </w:tcPr>
          <w:p w14:paraId="33BB31D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#DIV/0!</w:t>
            </w:r>
          </w:p>
        </w:tc>
      </w:tr>
      <w:tr w:rsidR="000B7A79" w:rsidRPr="000B7A79" w14:paraId="376AA41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A4E4E09"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ა(ა)იპ - ათასწლეულის ფონდი</w:t>
            </w:r>
          </w:p>
        </w:tc>
        <w:tc>
          <w:tcPr>
            <w:tcW w:w="653" w:type="pct"/>
            <w:tcBorders>
              <w:top w:val="nil"/>
              <w:left w:val="nil"/>
              <w:bottom w:val="single" w:sz="8" w:space="0" w:color="D3D3D3"/>
              <w:right w:val="single" w:sz="8" w:space="0" w:color="D3D3D3"/>
            </w:tcBorders>
            <w:shd w:val="clear" w:color="auto" w:fill="auto"/>
            <w:vAlign w:val="center"/>
            <w:hideMark/>
          </w:tcPr>
          <w:p w14:paraId="49145C2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0.0</w:t>
            </w:r>
          </w:p>
        </w:tc>
        <w:tc>
          <w:tcPr>
            <w:tcW w:w="692" w:type="pct"/>
            <w:tcBorders>
              <w:top w:val="nil"/>
              <w:left w:val="nil"/>
              <w:bottom w:val="single" w:sz="8" w:space="0" w:color="D3D3D3"/>
              <w:right w:val="single" w:sz="8" w:space="0" w:color="D3D3D3"/>
            </w:tcBorders>
            <w:shd w:val="clear" w:color="auto" w:fill="auto"/>
            <w:vAlign w:val="center"/>
            <w:hideMark/>
          </w:tcPr>
          <w:p w14:paraId="2D20167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0.0</w:t>
            </w:r>
          </w:p>
        </w:tc>
        <w:tc>
          <w:tcPr>
            <w:tcW w:w="552" w:type="pct"/>
            <w:tcBorders>
              <w:top w:val="nil"/>
              <w:left w:val="nil"/>
              <w:bottom w:val="single" w:sz="8" w:space="0" w:color="D3D3D3"/>
              <w:right w:val="single" w:sz="8" w:space="0" w:color="D3D3D3"/>
            </w:tcBorders>
            <w:shd w:val="clear" w:color="auto" w:fill="auto"/>
            <w:vAlign w:val="center"/>
            <w:hideMark/>
          </w:tcPr>
          <w:p w14:paraId="4309B176"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35.5</w:t>
            </w:r>
          </w:p>
        </w:tc>
        <w:tc>
          <w:tcPr>
            <w:tcW w:w="548" w:type="pct"/>
            <w:tcBorders>
              <w:top w:val="nil"/>
              <w:left w:val="nil"/>
              <w:bottom w:val="single" w:sz="8" w:space="0" w:color="D3D3D3"/>
              <w:right w:val="single" w:sz="8" w:space="0" w:color="D3D3D3"/>
            </w:tcBorders>
            <w:shd w:val="clear" w:color="auto" w:fill="auto"/>
            <w:vAlign w:val="center"/>
            <w:hideMark/>
          </w:tcPr>
          <w:p w14:paraId="65E9CF7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#DIV/0!</w:t>
            </w:r>
          </w:p>
        </w:tc>
        <w:tc>
          <w:tcPr>
            <w:tcW w:w="540" w:type="pct"/>
            <w:tcBorders>
              <w:top w:val="nil"/>
              <w:left w:val="nil"/>
              <w:bottom w:val="single" w:sz="8" w:space="0" w:color="D3D3D3"/>
              <w:right w:val="single" w:sz="8" w:space="0" w:color="D3D3D3"/>
            </w:tcBorders>
            <w:shd w:val="clear" w:color="auto" w:fill="auto"/>
            <w:vAlign w:val="center"/>
            <w:hideMark/>
          </w:tcPr>
          <w:p w14:paraId="55C9BD2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#DIV/0!</w:t>
            </w:r>
          </w:p>
        </w:tc>
      </w:tr>
      <w:tr w:rsidR="000B7A79" w:rsidRPr="000B7A79" w14:paraId="6B75BA77"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1124CF4F" w14:textId="77777777" w:rsidR="000B7A79" w:rsidRPr="000B7A79" w:rsidRDefault="000B7A79" w:rsidP="000B6813">
            <w:pPr>
              <w:spacing w:after="0" w:line="240" w:lineRule="auto"/>
              <w:rPr>
                <w:rFonts w:ascii="Sylfaen" w:eastAsia="Times New Roman" w:hAnsi="Sylfaen" w:cs="Calibri"/>
                <w:color w:val="000000"/>
                <w:sz w:val="16"/>
                <w:szCs w:val="16"/>
              </w:rPr>
            </w:pPr>
            <w:r w:rsidRPr="000B7A79">
              <w:rPr>
                <w:rFonts w:ascii="Sylfaen" w:eastAsia="Times New Roman" w:hAnsi="Sylfaen" w:cs="Calibri"/>
                <w:color w:val="000000"/>
                <w:sz w:val="16"/>
                <w:szCs w:val="16"/>
              </w:rPr>
              <w:t>ა(ა)იპ - მშვიდობის ფონდი უკეთესი მომავლისთვის</w:t>
            </w:r>
          </w:p>
        </w:tc>
        <w:tc>
          <w:tcPr>
            <w:tcW w:w="653" w:type="pct"/>
            <w:tcBorders>
              <w:top w:val="nil"/>
              <w:left w:val="nil"/>
              <w:bottom w:val="single" w:sz="8" w:space="0" w:color="D3D3D3"/>
              <w:right w:val="single" w:sz="8" w:space="0" w:color="D3D3D3"/>
            </w:tcBorders>
            <w:shd w:val="clear" w:color="auto" w:fill="auto"/>
            <w:vAlign w:val="center"/>
            <w:hideMark/>
          </w:tcPr>
          <w:p w14:paraId="4C31C6D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0.0</w:t>
            </w:r>
          </w:p>
        </w:tc>
        <w:tc>
          <w:tcPr>
            <w:tcW w:w="692" w:type="pct"/>
            <w:tcBorders>
              <w:top w:val="nil"/>
              <w:left w:val="nil"/>
              <w:bottom w:val="single" w:sz="8" w:space="0" w:color="D3D3D3"/>
              <w:right w:val="single" w:sz="8" w:space="0" w:color="D3D3D3"/>
            </w:tcBorders>
            <w:shd w:val="clear" w:color="auto" w:fill="auto"/>
            <w:vAlign w:val="center"/>
            <w:hideMark/>
          </w:tcPr>
          <w:p w14:paraId="2CA60857"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0.0</w:t>
            </w:r>
          </w:p>
        </w:tc>
        <w:tc>
          <w:tcPr>
            <w:tcW w:w="552" w:type="pct"/>
            <w:tcBorders>
              <w:top w:val="nil"/>
              <w:left w:val="nil"/>
              <w:bottom w:val="single" w:sz="8" w:space="0" w:color="D3D3D3"/>
              <w:right w:val="single" w:sz="8" w:space="0" w:color="D3D3D3"/>
            </w:tcBorders>
            <w:shd w:val="clear" w:color="auto" w:fill="auto"/>
            <w:vAlign w:val="center"/>
            <w:hideMark/>
          </w:tcPr>
          <w:p w14:paraId="789AAA19"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224.2</w:t>
            </w:r>
          </w:p>
        </w:tc>
        <w:tc>
          <w:tcPr>
            <w:tcW w:w="548" w:type="pct"/>
            <w:tcBorders>
              <w:top w:val="nil"/>
              <w:left w:val="nil"/>
              <w:bottom w:val="single" w:sz="8" w:space="0" w:color="D3D3D3"/>
              <w:right w:val="single" w:sz="8" w:space="0" w:color="D3D3D3"/>
            </w:tcBorders>
            <w:shd w:val="clear" w:color="auto" w:fill="auto"/>
            <w:vAlign w:val="center"/>
            <w:hideMark/>
          </w:tcPr>
          <w:p w14:paraId="607C7FA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#DIV/0!</w:t>
            </w:r>
          </w:p>
        </w:tc>
        <w:tc>
          <w:tcPr>
            <w:tcW w:w="540" w:type="pct"/>
            <w:tcBorders>
              <w:top w:val="nil"/>
              <w:left w:val="nil"/>
              <w:bottom w:val="single" w:sz="8" w:space="0" w:color="D3D3D3"/>
              <w:right w:val="single" w:sz="8" w:space="0" w:color="D3D3D3"/>
            </w:tcBorders>
            <w:shd w:val="clear" w:color="auto" w:fill="auto"/>
            <w:vAlign w:val="center"/>
            <w:hideMark/>
          </w:tcPr>
          <w:p w14:paraId="2339621D"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#DIV/0!</w:t>
            </w:r>
          </w:p>
        </w:tc>
      </w:tr>
      <w:tr w:rsidR="000B7A79" w:rsidRPr="000B7A79" w14:paraId="496F6391"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000000" w:fill="B7DEE8"/>
            <w:vAlign w:val="center"/>
            <w:hideMark/>
          </w:tcPr>
          <w:p w14:paraId="1E7F4F75"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lastRenderedPageBreak/>
              <w:t>საერთო-სახელმწიფოებრივი მნიშვნელობის გადასახდელები</w:t>
            </w:r>
          </w:p>
        </w:tc>
        <w:tc>
          <w:tcPr>
            <w:tcW w:w="653" w:type="pct"/>
            <w:tcBorders>
              <w:top w:val="nil"/>
              <w:left w:val="nil"/>
              <w:bottom w:val="single" w:sz="8" w:space="0" w:color="D3D3D3"/>
              <w:right w:val="single" w:sz="8" w:space="0" w:color="D3D3D3"/>
            </w:tcBorders>
            <w:shd w:val="clear" w:color="000000" w:fill="B7DEE8"/>
            <w:vAlign w:val="center"/>
            <w:hideMark/>
          </w:tcPr>
          <w:p w14:paraId="15180875"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3,464,650.0</w:t>
            </w:r>
          </w:p>
        </w:tc>
        <w:tc>
          <w:tcPr>
            <w:tcW w:w="692" w:type="pct"/>
            <w:tcBorders>
              <w:top w:val="nil"/>
              <w:left w:val="nil"/>
              <w:bottom w:val="single" w:sz="8" w:space="0" w:color="D3D3D3"/>
              <w:right w:val="single" w:sz="8" w:space="0" w:color="D3D3D3"/>
            </w:tcBorders>
            <w:shd w:val="clear" w:color="000000" w:fill="B7DEE8"/>
            <w:vAlign w:val="center"/>
            <w:hideMark/>
          </w:tcPr>
          <w:p w14:paraId="560938E2"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716,345.7</w:t>
            </w:r>
          </w:p>
        </w:tc>
        <w:tc>
          <w:tcPr>
            <w:tcW w:w="552" w:type="pct"/>
            <w:tcBorders>
              <w:top w:val="nil"/>
              <w:left w:val="nil"/>
              <w:bottom w:val="single" w:sz="8" w:space="0" w:color="D3D3D3"/>
              <w:right w:val="single" w:sz="8" w:space="0" w:color="D3D3D3"/>
            </w:tcBorders>
            <w:shd w:val="clear" w:color="000000" w:fill="B7DEE8"/>
            <w:vAlign w:val="center"/>
            <w:hideMark/>
          </w:tcPr>
          <w:p w14:paraId="3AD821C6"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600,542.7</w:t>
            </w:r>
          </w:p>
        </w:tc>
        <w:tc>
          <w:tcPr>
            <w:tcW w:w="548" w:type="pct"/>
            <w:tcBorders>
              <w:top w:val="nil"/>
              <w:left w:val="nil"/>
              <w:bottom w:val="single" w:sz="8" w:space="0" w:color="D3D3D3"/>
              <w:right w:val="single" w:sz="8" w:space="0" w:color="D3D3D3"/>
            </w:tcBorders>
            <w:shd w:val="clear" w:color="000000" w:fill="B7DEE8"/>
            <w:vAlign w:val="center"/>
            <w:hideMark/>
          </w:tcPr>
          <w:p w14:paraId="10948372"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17.3%</w:t>
            </w:r>
          </w:p>
        </w:tc>
        <w:tc>
          <w:tcPr>
            <w:tcW w:w="540" w:type="pct"/>
            <w:tcBorders>
              <w:top w:val="nil"/>
              <w:left w:val="nil"/>
              <w:bottom w:val="single" w:sz="8" w:space="0" w:color="D3D3D3"/>
              <w:right w:val="single" w:sz="8" w:space="0" w:color="D3D3D3"/>
            </w:tcBorders>
            <w:shd w:val="clear" w:color="000000" w:fill="B7DEE8"/>
            <w:vAlign w:val="center"/>
            <w:hideMark/>
          </w:tcPr>
          <w:p w14:paraId="2C837013" w14:textId="77777777" w:rsidR="000B7A79" w:rsidRPr="000B7A79" w:rsidRDefault="000B7A79" w:rsidP="000B6813">
            <w:pPr>
              <w:spacing w:after="0" w:line="240" w:lineRule="auto"/>
              <w:jc w:val="center"/>
              <w:rPr>
                <w:rFonts w:ascii="Sylfaen" w:eastAsia="Times New Roman" w:hAnsi="Sylfaen" w:cs="Calibri"/>
                <w:b/>
                <w:bCs/>
                <w:color w:val="000000"/>
                <w:sz w:val="16"/>
                <w:szCs w:val="16"/>
              </w:rPr>
            </w:pPr>
            <w:r w:rsidRPr="000B7A79">
              <w:rPr>
                <w:rFonts w:ascii="Sylfaen" w:eastAsia="Times New Roman" w:hAnsi="Sylfaen" w:cs="Calibri"/>
                <w:b/>
                <w:bCs/>
                <w:color w:val="000000"/>
                <w:sz w:val="16"/>
                <w:szCs w:val="16"/>
              </w:rPr>
              <w:t>83.8%</w:t>
            </w:r>
          </w:p>
        </w:tc>
      </w:tr>
      <w:tr w:rsidR="000B7A79" w:rsidRPr="000B7A79" w14:paraId="46385725"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514B8346" w14:textId="77777777" w:rsidR="000B7A79" w:rsidRPr="000B7A79" w:rsidRDefault="000B7A79" w:rsidP="000B6813">
            <w:pPr>
              <w:spacing w:after="0" w:line="240" w:lineRule="auto"/>
              <w:ind w:firstLineChars="100" w:firstLine="160"/>
              <w:rPr>
                <w:rFonts w:ascii="Sylfaen" w:eastAsia="Times New Roman" w:hAnsi="Sylfaen" w:cs="Calibri"/>
                <w:i/>
                <w:iCs/>
                <w:color w:val="000000"/>
                <w:sz w:val="16"/>
                <w:szCs w:val="16"/>
              </w:rPr>
            </w:pPr>
            <w:r w:rsidRPr="000B7A79">
              <w:rPr>
                <w:rFonts w:ascii="Sylfaen" w:eastAsia="Times New Roman" w:hAnsi="Sylfaen" w:cs="Calibri"/>
                <w:i/>
                <w:iCs/>
                <w:color w:val="000000"/>
                <w:sz w:val="16"/>
                <w:szCs w:val="16"/>
              </w:rPr>
              <w:t>საგარეო სახელმწიფო ვალდებულებების მომსახურება და დაფარვა</w:t>
            </w:r>
          </w:p>
        </w:tc>
        <w:tc>
          <w:tcPr>
            <w:tcW w:w="653" w:type="pct"/>
            <w:tcBorders>
              <w:top w:val="nil"/>
              <w:left w:val="nil"/>
              <w:bottom w:val="single" w:sz="8" w:space="0" w:color="D3D3D3"/>
              <w:right w:val="single" w:sz="8" w:space="0" w:color="D3D3D3"/>
            </w:tcBorders>
            <w:shd w:val="clear" w:color="auto" w:fill="auto"/>
            <w:vAlign w:val="center"/>
            <w:hideMark/>
          </w:tcPr>
          <w:p w14:paraId="58F7E6D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1,430,000.0</w:t>
            </w:r>
          </w:p>
        </w:tc>
        <w:tc>
          <w:tcPr>
            <w:tcW w:w="692" w:type="pct"/>
            <w:tcBorders>
              <w:top w:val="nil"/>
              <w:left w:val="nil"/>
              <w:bottom w:val="single" w:sz="8" w:space="0" w:color="D3D3D3"/>
              <w:right w:val="single" w:sz="8" w:space="0" w:color="D3D3D3"/>
            </w:tcBorders>
            <w:shd w:val="clear" w:color="auto" w:fill="auto"/>
            <w:vAlign w:val="center"/>
            <w:hideMark/>
          </w:tcPr>
          <w:p w14:paraId="39600B8B"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328,618.0</w:t>
            </w:r>
          </w:p>
        </w:tc>
        <w:tc>
          <w:tcPr>
            <w:tcW w:w="552" w:type="pct"/>
            <w:tcBorders>
              <w:top w:val="nil"/>
              <w:left w:val="nil"/>
              <w:bottom w:val="single" w:sz="8" w:space="0" w:color="D3D3D3"/>
              <w:right w:val="single" w:sz="8" w:space="0" w:color="D3D3D3"/>
            </w:tcBorders>
            <w:shd w:val="clear" w:color="auto" w:fill="auto"/>
            <w:vAlign w:val="center"/>
            <w:hideMark/>
          </w:tcPr>
          <w:p w14:paraId="34A79EE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313,384.2</w:t>
            </w:r>
          </w:p>
        </w:tc>
        <w:tc>
          <w:tcPr>
            <w:tcW w:w="548" w:type="pct"/>
            <w:tcBorders>
              <w:top w:val="nil"/>
              <w:left w:val="nil"/>
              <w:bottom w:val="single" w:sz="8" w:space="0" w:color="D3D3D3"/>
              <w:right w:val="single" w:sz="8" w:space="0" w:color="D3D3D3"/>
            </w:tcBorders>
            <w:shd w:val="clear" w:color="auto" w:fill="auto"/>
            <w:vAlign w:val="center"/>
            <w:hideMark/>
          </w:tcPr>
          <w:p w14:paraId="1D86C6E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21.9%</w:t>
            </w:r>
          </w:p>
        </w:tc>
        <w:tc>
          <w:tcPr>
            <w:tcW w:w="540" w:type="pct"/>
            <w:tcBorders>
              <w:top w:val="nil"/>
              <w:left w:val="nil"/>
              <w:bottom w:val="single" w:sz="8" w:space="0" w:color="D3D3D3"/>
              <w:right w:val="single" w:sz="8" w:space="0" w:color="D3D3D3"/>
            </w:tcBorders>
            <w:shd w:val="clear" w:color="auto" w:fill="auto"/>
            <w:vAlign w:val="center"/>
            <w:hideMark/>
          </w:tcPr>
          <w:p w14:paraId="56884E80"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95.4%</w:t>
            </w:r>
          </w:p>
        </w:tc>
      </w:tr>
      <w:tr w:rsidR="000B7A79" w:rsidRPr="000B7A79" w14:paraId="7CECC24A"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7A740DB0" w14:textId="77777777" w:rsidR="000B7A79" w:rsidRPr="000B7A79" w:rsidRDefault="000B7A79" w:rsidP="000B6813">
            <w:pPr>
              <w:spacing w:after="0" w:line="240" w:lineRule="auto"/>
              <w:ind w:firstLineChars="100" w:firstLine="160"/>
              <w:rPr>
                <w:rFonts w:ascii="Sylfaen" w:eastAsia="Times New Roman" w:hAnsi="Sylfaen" w:cs="Calibri"/>
                <w:i/>
                <w:iCs/>
                <w:color w:val="000000"/>
                <w:sz w:val="16"/>
                <w:szCs w:val="16"/>
              </w:rPr>
            </w:pPr>
            <w:r w:rsidRPr="000B7A79">
              <w:rPr>
                <w:rFonts w:ascii="Sylfaen" w:eastAsia="Times New Roman" w:hAnsi="Sylfaen" w:cs="Calibri"/>
                <w:i/>
                <w:iCs/>
                <w:color w:val="000000"/>
                <w:sz w:val="16"/>
                <w:szCs w:val="16"/>
              </w:rPr>
              <w:t>საშინაო სახელმწიფო ვალდებულებების მომსახურება და დაფარვა</w:t>
            </w:r>
          </w:p>
        </w:tc>
        <w:tc>
          <w:tcPr>
            <w:tcW w:w="653" w:type="pct"/>
            <w:tcBorders>
              <w:top w:val="nil"/>
              <w:left w:val="nil"/>
              <w:bottom w:val="single" w:sz="8" w:space="0" w:color="D3D3D3"/>
              <w:right w:val="single" w:sz="8" w:space="0" w:color="D3D3D3"/>
            </w:tcBorders>
            <w:shd w:val="clear" w:color="auto" w:fill="auto"/>
            <w:vAlign w:val="center"/>
            <w:hideMark/>
          </w:tcPr>
          <w:p w14:paraId="513E24AE"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565,000.0</w:t>
            </w:r>
          </w:p>
        </w:tc>
        <w:tc>
          <w:tcPr>
            <w:tcW w:w="692" w:type="pct"/>
            <w:tcBorders>
              <w:top w:val="nil"/>
              <w:left w:val="nil"/>
              <w:bottom w:val="single" w:sz="8" w:space="0" w:color="D3D3D3"/>
              <w:right w:val="single" w:sz="8" w:space="0" w:color="D3D3D3"/>
            </w:tcBorders>
            <w:shd w:val="clear" w:color="auto" w:fill="auto"/>
            <w:vAlign w:val="center"/>
            <w:hideMark/>
          </w:tcPr>
          <w:p w14:paraId="5811F7E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135,100.0</w:t>
            </w:r>
          </w:p>
        </w:tc>
        <w:tc>
          <w:tcPr>
            <w:tcW w:w="552" w:type="pct"/>
            <w:tcBorders>
              <w:top w:val="nil"/>
              <w:left w:val="nil"/>
              <w:bottom w:val="single" w:sz="8" w:space="0" w:color="D3D3D3"/>
              <w:right w:val="single" w:sz="8" w:space="0" w:color="D3D3D3"/>
            </w:tcBorders>
            <w:shd w:val="clear" w:color="auto" w:fill="auto"/>
            <w:vAlign w:val="center"/>
            <w:hideMark/>
          </w:tcPr>
          <w:p w14:paraId="4460712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135,098.0</w:t>
            </w:r>
          </w:p>
        </w:tc>
        <w:tc>
          <w:tcPr>
            <w:tcW w:w="548" w:type="pct"/>
            <w:tcBorders>
              <w:top w:val="nil"/>
              <w:left w:val="nil"/>
              <w:bottom w:val="single" w:sz="8" w:space="0" w:color="D3D3D3"/>
              <w:right w:val="single" w:sz="8" w:space="0" w:color="D3D3D3"/>
            </w:tcBorders>
            <w:shd w:val="clear" w:color="auto" w:fill="auto"/>
            <w:vAlign w:val="center"/>
            <w:hideMark/>
          </w:tcPr>
          <w:p w14:paraId="42E2826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23.9%</w:t>
            </w:r>
          </w:p>
        </w:tc>
        <w:tc>
          <w:tcPr>
            <w:tcW w:w="540" w:type="pct"/>
            <w:tcBorders>
              <w:top w:val="nil"/>
              <w:left w:val="nil"/>
              <w:bottom w:val="single" w:sz="8" w:space="0" w:color="D3D3D3"/>
              <w:right w:val="single" w:sz="8" w:space="0" w:color="D3D3D3"/>
            </w:tcBorders>
            <w:shd w:val="clear" w:color="auto" w:fill="auto"/>
            <w:vAlign w:val="center"/>
            <w:hideMark/>
          </w:tcPr>
          <w:p w14:paraId="06B2301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100.0%</w:t>
            </w:r>
          </w:p>
        </w:tc>
      </w:tr>
      <w:tr w:rsidR="000B7A79" w:rsidRPr="000B7A79" w14:paraId="05D14A6B"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21E69775" w14:textId="77777777" w:rsidR="000B7A79" w:rsidRPr="000B7A79" w:rsidRDefault="000B7A79" w:rsidP="000B6813">
            <w:pPr>
              <w:spacing w:after="0" w:line="240" w:lineRule="auto"/>
              <w:ind w:firstLineChars="100" w:firstLine="160"/>
              <w:rPr>
                <w:rFonts w:ascii="Sylfaen" w:eastAsia="Times New Roman" w:hAnsi="Sylfaen" w:cs="Calibri"/>
                <w:i/>
                <w:iCs/>
                <w:color w:val="000000"/>
                <w:sz w:val="16"/>
                <w:szCs w:val="16"/>
              </w:rPr>
            </w:pPr>
            <w:r w:rsidRPr="000B7A79">
              <w:rPr>
                <w:rFonts w:ascii="Sylfaen" w:eastAsia="Times New Roman" w:hAnsi="Sylfaen" w:cs="Calibri"/>
                <w:i/>
                <w:iCs/>
                <w:color w:val="000000"/>
                <w:sz w:val="16"/>
                <w:szCs w:val="16"/>
              </w:rPr>
              <w:t>ავტონომიური რესპუბლიკებისა და მუნიციპალიტეტებისთვის გადასაცემი ტრანსფერები</w:t>
            </w:r>
          </w:p>
        </w:tc>
        <w:tc>
          <w:tcPr>
            <w:tcW w:w="653" w:type="pct"/>
            <w:tcBorders>
              <w:top w:val="nil"/>
              <w:left w:val="nil"/>
              <w:bottom w:val="single" w:sz="8" w:space="0" w:color="D3D3D3"/>
              <w:right w:val="single" w:sz="8" w:space="0" w:color="D3D3D3"/>
            </w:tcBorders>
            <w:shd w:val="clear" w:color="auto" w:fill="auto"/>
            <w:vAlign w:val="center"/>
            <w:hideMark/>
          </w:tcPr>
          <w:p w14:paraId="264D1FA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277,000.0</w:t>
            </w:r>
          </w:p>
        </w:tc>
        <w:tc>
          <w:tcPr>
            <w:tcW w:w="692" w:type="pct"/>
            <w:tcBorders>
              <w:top w:val="nil"/>
              <w:left w:val="nil"/>
              <w:bottom w:val="single" w:sz="8" w:space="0" w:color="D3D3D3"/>
              <w:right w:val="single" w:sz="8" w:space="0" w:color="D3D3D3"/>
            </w:tcBorders>
            <w:shd w:val="clear" w:color="auto" w:fill="auto"/>
            <w:vAlign w:val="center"/>
            <w:hideMark/>
          </w:tcPr>
          <w:p w14:paraId="77C4DDD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91,621.0</w:t>
            </w:r>
          </w:p>
        </w:tc>
        <w:tc>
          <w:tcPr>
            <w:tcW w:w="552" w:type="pct"/>
            <w:tcBorders>
              <w:top w:val="nil"/>
              <w:left w:val="nil"/>
              <w:bottom w:val="single" w:sz="8" w:space="0" w:color="D3D3D3"/>
              <w:right w:val="single" w:sz="8" w:space="0" w:color="D3D3D3"/>
            </w:tcBorders>
            <w:shd w:val="clear" w:color="auto" w:fill="auto"/>
            <w:vAlign w:val="center"/>
            <w:hideMark/>
          </w:tcPr>
          <w:p w14:paraId="567FE24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80,511.6</w:t>
            </w:r>
          </w:p>
        </w:tc>
        <w:tc>
          <w:tcPr>
            <w:tcW w:w="548" w:type="pct"/>
            <w:tcBorders>
              <w:top w:val="nil"/>
              <w:left w:val="nil"/>
              <w:bottom w:val="single" w:sz="8" w:space="0" w:color="D3D3D3"/>
              <w:right w:val="single" w:sz="8" w:space="0" w:color="D3D3D3"/>
            </w:tcBorders>
            <w:shd w:val="clear" w:color="auto" w:fill="auto"/>
            <w:vAlign w:val="center"/>
            <w:hideMark/>
          </w:tcPr>
          <w:p w14:paraId="03181E1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29.1%</w:t>
            </w:r>
          </w:p>
        </w:tc>
        <w:tc>
          <w:tcPr>
            <w:tcW w:w="540" w:type="pct"/>
            <w:tcBorders>
              <w:top w:val="nil"/>
              <w:left w:val="nil"/>
              <w:bottom w:val="single" w:sz="8" w:space="0" w:color="D3D3D3"/>
              <w:right w:val="single" w:sz="8" w:space="0" w:color="D3D3D3"/>
            </w:tcBorders>
            <w:shd w:val="clear" w:color="auto" w:fill="auto"/>
            <w:vAlign w:val="center"/>
            <w:hideMark/>
          </w:tcPr>
          <w:p w14:paraId="4F47854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87.9%</w:t>
            </w:r>
          </w:p>
        </w:tc>
      </w:tr>
      <w:tr w:rsidR="000B7A79" w:rsidRPr="000B7A79" w14:paraId="0551EB61"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4920AFE1" w14:textId="77777777" w:rsidR="000B7A79" w:rsidRPr="000B7A79" w:rsidRDefault="000B7A79" w:rsidP="000B6813">
            <w:pPr>
              <w:spacing w:after="0" w:line="240" w:lineRule="auto"/>
              <w:ind w:firstLineChars="100" w:firstLine="160"/>
              <w:rPr>
                <w:rFonts w:ascii="Sylfaen" w:eastAsia="Times New Roman" w:hAnsi="Sylfaen" w:cs="Calibri"/>
                <w:i/>
                <w:iCs/>
                <w:color w:val="000000"/>
                <w:sz w:val="16"/>
                <w:szCs w:val="16"/>
              </w:rPr>
            </w:pPr>
            <w:r w:rsidRPr="000B7A79">
              <w:rPr>
                <w:rFonts w:ascii="Sylfaen" w:eastAsia="Times New Roman" w:hAnsi="Sylfaen" w:cs="Calibri"/>
                <w:i/>
                <w:iCs/>
                <w:color w:val="000000"/>
                <w:sz w:val="16"/>
                <w:szCs w:val="16"/>
              </w:rPr>
              <w:t>დონორების მიერ დაფინანსებული საერთო-სახელმწიფოებრივი გადასახდელები</w:t>
            </w:r>
          </w:p>
        </w:tc>
        <w:tc>
          <w:tcPr>
            <w:tcW w:w="653" w:type="pct"/>
            <w:tcBorders>
              <w:top w:val="nil"/>
              <w:left w:val="nil"/>
              <w:bottom w:val="single" w:sz="8" w:space="0" w:color="D3D3D3"/>
              <w:right w:val="single" w:sz="8" w:space="0" w:color="D3D3D3"/>
            </w:tcBorders>
            <w:shd w:val="clear" w:color="auto" w:fill="auto"/>
            <w:vAlign w:val="center"/>
            <w:hideMark/>
          </w:tcPr>
          <w:p w14:paraId="06082FBF"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323,900.0</w:t>
            </w:r>
          </w:p>
        </w:tc>
        <w:tc>
          <w:tcPr>
            <w:tcW w:w="692" w:type="pct"/>
            <w:tcBorders>
              <w:top w:val="nil"/>
              <w:left w:val="nil"/>
              <w:bottom w:val="single" w:sz="8" w:space="0" w:color="D3D3D3"/>
              <w:right w:val="single" w:sz="8" w:space="0" w:color="D3D3D3"/>
            </w:tcBorders>
            <w:shd w:val="clear" w:color="auto" w:fill="auto"/>
            <w:vAlign w:val="center"/>
            <w:hideMark/>
          </w:tcPr>
          <w:p w14:paraId="031C602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48,940.5</w:t>
            </w:r>
          </w:p>
        </w:tc>
        <w:tc>
          <w:tcPr>
            <w:tcW w:w="552" w:type="pct"/>
            <w:tcBorders>
              <w:top w:val="nil"/>
              <w:left w:val="nil"/>
              <w:bottom w:val="single" w:sz="8" w:space="0" w:color="D3D3D3"/>
              <w:right w:val="single" w:sz="8" w:space="0" w:color="D3D3D3"/>
            </w:tcBorders>
            <w:shd w:val="clear" w:color="auto" w:fill="auto"/>
            <w:vAlign w:val="center"/>
            <w:hideMark/>
          </w:tcPr>
          <w:p w14:paraId="72A22AC8"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2,772.8</w:t>
            </w:r>
          </w:p>
        </w:tc>
        <w:tc>
          <w:tcPr>
            <w:tcW w:w="548" w:type="pct"/>
            <w:tcBorders>
              <w:top w:val="nil"/>
              <w:left w:val="nil"/>
              <w:bottom w:val="single" w:sz="8" w:space="0" w:color="D3D3D3"/>
              <w:right w:val="single" w:sz="8" w:space="0" w:color="D3D3D3"/>
            </w:tcBorders>
            <w:shd w:val="clear" w:color="auto" w:fill="auto"/>
            <w:vAlign w:val="center"/>
            <w:hideMark/>
          </w:tcPr>
          <w:p w14:paraId="525040B4"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0.9%</w:t>
            </w:r>
          </w:p>
        </w:tc>
        <w:tc>
          <w:tcPr>
            <w:tcW w:w="540" w:type="pct"/>
            <w:tcBorders>
              <w:top w:val="nil"/>
              <w:left w:val="nil"/>
              <w:bottom w:val="single" w:sz="8" w:space="0" w:color="D3D3D3"/>
              <w:right w:val="single" w:sz="8" w:space="0" w:color="D3D3D3"/>
            </w:tcBorders>
            <w:shd w:val="clear" w:color="auto" w:fill="auto"/>
            <w:vAlign w:val="center"/>
            <w:hideMark/>
          </w:tcPr>
          <w:p w14:paraId="6BCF2882"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5.7%</w:t>
            </w:r>
          </w:p>
        </w:tc>
      </w:tr>
      <w:tr w:rsidR="000B7A79" w:rsidRPr="000B7A79" w14:paraId="488763A0" w14:textId="77777777" w:rsidTr="005C2B2E">
        <w:trPr>
          <w:trHeight w:val="288"/>
        </w:trPr>
        <w:tc>
          <w:tcPr>
            <w:tcW w:w="2014" w:type="pct"/>
            <w:tcBorders>
              <w:top w:val="nil"/>
              <w:left w:val="single" w:sz="8" w:space="0" w:color="D3D3D3"/>
              <w:bottom w:val="single" w:sz="8" w:space="0" w:color="D3D3D3"/>
              <w:right w:val="single" w:sz="8" w:space="0" w:color="D3D3D3"/>
            </w:tcBorders>
            <w:shd w:val="clear" w:color="auto" w:fill="auto"/>
            <w:vAlign w:val="center"/>
            <w:hideMark/>
          </w:tcPr>
          <w:p w14:paraId="32BFAE4C" w14:textId="77777777" w:rsidR="000B7A79" w:rsidRPr="000B7A79" w:rsidRDefault="000B7A79" w:rsidP="000B6813">
            <w:pPr>
              <w:spacing w:after="0" w:line="240" w:lineRule="auto"/>
              <w:ind w:firstLineChars="100" w:firstLine="160"/>
              <w:rPr>
                <w:rFonts w:ascii="Sylfaen" w:eastAsia="Times New Roman" w:hAnsi="Sylfaen" w:cs="Calibri"/>
                <w:i/>
                <w:iCs/>
                <w:color w:val="000000"/>
                <w:sz w:val="16"/>
                <w:szCs w:val="16"/>
              </w:rPr>
            </w:pPr>
            <w:r w:rsidRPr="000B7A79">
              <w:rPr>
                <w:rFonts w:ascii="Sylfaen" w:eastAsia="Times New Roman" w:hAnsi="Sylfaen" w:cs="Calibri"/>
                <w:i/>
                <w:iCs/>
                <w:color w:val="000000"/>
                <w:sz w:val="16"/>
                <w:szCs w:val="16"/>
              </w:rPr>
              <w:t>სხვა დანარჩენი ხარჯები</w:t>
            </w:r>
          </w:p>
        </w:tc>
        <w:tc>
          <w:tcPr>
            <w:tcW w:w="653" w:type="pct"/>
            <w:tcBorders>
              <w:top w:val="nil"/>
              <w:left w:val="nil"/>
              <w:bottom w:val="single" w:sz="8" w:space="0" w:color="D3D3D3"/>
              <w:right w:val="single" w:sz="8" w:space="0" w:color="D3D3D3"/>
            </w:tcBorders>
            <w:shd w:val="clear" w:color="auto" w:fill="auto"/>
            <w:vAlign w:val="center"/>
            <w:hideMark/>
          </w:tcPr>
          <w:p w14:paraId="7E8E6D13"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868,750.0</w:t>
            </w:r>
          </w:p>
        </w:tc>
        <w:tc>
          <w:tcPr>
            <w:tcW w:w="692" w:type="pct"/>
            <w:tcBorders>
              <w:top w:val="nil"/>
              <w:left w:val="nil"/>
              <w:bottom w:val="single" w:sz="8" w:space="0" w:color="D3D3D3"/>
              <w:right w:val="single" w:sz="8" w:space="0" w:color="D3D3D3"/>
            </w:tcBorders>
            <w:shd w:val="clear" w:color="auto" w:fill="auto"/>
            <w:vAlign w:val="center"/>
            <w:hideMark/>
          </w:tcPr>
          <w:p w14:paraId="38FB7F71"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112,066.2</w:t>
            </w:r>
          </w:p>
        </w:tc>
        <w:tc>
          <w:tcPr>
            <w:tcW w:w="552" w:type="pct"/>
            <w:tcBorders>
              <w:top w:val="nil"/>
              <w:left w:val="nil"/>
              <w:bottom w:val="single" w:sz="8" w:space="0" w:color="D3D3D3"/>
              <w:right w:val="single" w:sz="8" w:space="0" w:color="D3D3D3"/>
            </w:tcBorders>
            <w:shd w:val="clear" w:color="auto" w:fill="auto"/>
            <w:vAlign w:val="center"/>
            <w:hideMark/>
          </w:tcPr>
          <w:p w14:paraId="2354F08A"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68,776.1</w:t>
            </w:r>
          </w:p>
        </w:tc>
        <w:tc>
          <w:tcPr>
            <w:tcW w:w="548" w:type="pct"/>
            <w:tcBorders>
              <w:top w:val="nil"/>
              <w:left w:val="nil"/>
              <w:bottom w:val="single" w:sz="8" w:space="0" w:color="D3D3D3"/>
              <w:right w:val="single" w:sz="8" w:space="0" w:color="D3D3D3"/>
            </w:tcBorders>
            <w:shd w:val="clear" w:color="auto" w:fill="auto"/>
            <w:vAlign w:val="center"/>
            <w:hideMark/>
          </w:tcPr>
          <w:p w14:paraId="0C9C937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7.9%</w:t>
            </w:r>
          </w:p>
        </w:tc>
        <w:tc>
          <w:tcPr>
            <w:tcW w:w="540" w:type="pct"/>
            <w:tcBorders>
              <w:top w:val="nil"/>
              <w:left w:val="nil"/>
              <w:bottom w:val="single" w:sz="8" w:space="0" w:color="D3D3D3"/>
              <w:right w:val="single" w:sz="8" w:space="0" w:color="D3D3D3"/>
            </w:tcBorders>
            <w:shd w:val="clear" w:color="auto" w:fill="auto"/>
            <w:vAlign w:val="center"/>
            <w:hideMark/>
          </w:tcPr>
          <w:p w14:paraId="6DD2BC1C" w14:textId="77777777" w:rsidR="000B7A79" w:rsidRPr="000B7A79" w:rsidRDefault="000B7A79" w:rsidP="000B6813">
            <w:pPr>
              <w:spacing w:after="0" w:line="240" w:lineRule="auto"/>
              <w:jc w:val="center"/>
              <w:rPr>
                <w:rFonts w:ascii="Sylfaen" w:eastAsia="Times New Roman" w:hAnsi="Sylfaen" w:cs="Calibri"/>
                <w:color w:val="000000"/>
                <w:sz w:val="16"/>
                <w:szCs w:val="16"/>
              </w:rPr>
            </w:pPr>
            <w:r w:rsidRPr="000B7A79">
              <w:rPr>
                <w:rFonts w:ascii="Sylfaen" w:eastAsia="Times New Roman" w:hAnsi="Sylfaen" w:cs="Calibri"/>
                <w:color w:val="000000"/>
                <w:sz w:val="16"/>
                <w:szCs w:val="16"/>
              </w:rPr>
              <w:t>61.4%</w:t>
            </w:r>
          </w:p>
        </w:tc>
      </w:tr>
    </w:tbl>
    <w:p w14:paraId="3A8068BD" w14:textId="4263D4F8" w:rsidR="000B7A79" w:rsidRDefault="000B7A79" w:rsidP="000B6813">
      <w:pPr>
        <w:spacing w:after="0" w:line="240" w:lineRule="auto"/>
        <w:jc w:val="right"/>
        <w:rPr>
          <w:rFonts w:ascii="Sylfaen" w:hAnsi="Sylfaen"/>
          <w:i/>
          <w:sz w:val="18"/>
          <w:highlight w:val="yellow"/>
          <w:lang w:val="ka-GE"/>
        </w:rPr>
      </w:pPr>
    </w:p>
    <w:sectPr w:rsidR="000B7A79" w:rsidSect="00DB0A47">
      <w:footerReference w:type="default" r:id="rId15"/>
      <w:pgSz w:w="12240" w:h="15840"/>
      <w:pgMar w:top="360" w:right="99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3CBC" w14:textId="77777777" w:rsidR="0041795F" w:rsidRDefault="0041795F" w:rsidP="00252096">
      <w:pPr>
        <w:spacing w:after="0" w:line="240" w:lineRule="auto"/>
      </w:pPr>
      <w:r>
        <w:separator/>
      </w:r>
    </w:p>
  </w:endnote>
  <w:endnote w:type="continuationSeparator" w:id="0">
    <w:p w14:paraId="3BC20553" w14:textId="77777777" w:rsidR="0041795F" w:rsidRDefault="0041795F"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itNusx">
    <w:altName w:val="Calibri"/>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charset w:val="00"/>
    <w:family w:val="swiss"/>
    <w:pitch w:val="variable"/>
    <w:sig w:usb0="A4002AFF" w:usb1="400071CB" w:usb2="00000020"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26570"/>
      <w:docPartObj>
        <w:docPartGallery w:val="Page Numbers (Bottom of Page)"/>
        <w:docPartUnique/>
      </w:docPartObj>
    </w:sdtPr>
    <w:sdtEndPr>
      <w:rPr>
        <w:noProof/>
      </w:rPr>
    </w:sdtEndPr>
    <w:sdtContent>
      <w:p w14:paraId="5B36B500" w14:textId="50B52AB2" w:rsidR="00CE4661" w:rsidRDefault="00CE4661">
        <w:pPr>
          <w:pStyle w:val="Footer"/>
          <w:jc w:val="right"/>
        </w:pPr>
        <w:r>
          <w:fldChar w:fldCharType="begin"/>
        </w:r>
        <w:r>
          <w:instrText xml:space="preserve"> PAGE   \* MERGEFORMAT </w:instrText>
        </w:r>
        <w:r>
          <w:fldChar w:fldCharType="separate"/>
        </w:r>
        <w:r w:rsidR="008C7FD7">
          <w:rPr>
            <w:noProof/>
          </w:rPr>
          <w:t>20</w:t>
        </w:r>
        <w:r>
          <w:rPr>
            <w:noProof/>
          </w:rPr>
          <w:fldChar w:fldCharType="end"/>
        </w:r>
      </w:p>
    </w:sdtContent>
  </w:sdt>
  <w:p w14:paraId="5CCAB1EA" w14:textId="77777777" w:rsidR="00CE4661" w:rsidRDefault="00CE4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DF4EA" w14:textId="77777777" w:rsidR="0041795F" w:rsidRDefault="0041795F" w:rsidP="00252096">
      <w:pPr>
        <w:spacing w:after="0" w:line="240" w:lineRule="auto"/>
      </w:pPr>
      <w:r>
        <w:separator/>
      </w:r>
    </w:p>
  </w:footnote>
  <w:footnote w:type="continuationSeparator" w:id="0">
    <w:p w14:paraId="322C203C" w14:textId="77777777" w:rsidR="0041795F" w:rsidRDefault="0041795F" w:rsidP="00252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3C"/>
      </v:shape>
    </w:pict>
  </w:numPicBullet>
  <w:abstractNum w:abstractNumId="0">
    <w:nsid w:val="03CD10E4"/>
    <w:multiLevelType w:val="hybridMultilevel"/>
    <w:tmpl w:val="678E2F0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9">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2">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4">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DA7C46"/>
    <w:multiLevelType w:val="hybridMultilevel"/>
    <w:tmpl w:val="42C4BCE6"/>
    <w:lvl w:ilvl="0" w:tplc="781A1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24"/>
  </w:num>
  <w:num w:numId="4">
    <w:abstractNumId w:val="23"/>
  </w:num>
  <w:num w:numId="5">
    <w:abstractNumId w:val="8"/>
  </w:num>
  <w:num w:numId="6">
    <w:abstractNumId w:val="31"/>
  </w:num>
  <w:num w:numId="7">
    <w:abstractNumId w:val="19"/>
  </w:num>
  <w:num w:numId="8">
    <w:abstractNumId w:val="32"/>
  </w:num>
  <w:num w:numId="9">
    <w:abstractNumId w:val="21"/>
  </w:num>
  <w:num w:numId="10">
    <w:abstractNumId w:val="6"/>
  </w:num>
  <w:num w:numId="11">
    <w:abstractNumId w:val="1"/>
  </w:num>
  <w:num w:numId="12">
    <w:abstractNumId w:val="22"/>
  </w:num>
  <w:num w:numId="13">
    <w:abstractNumId w:val="34"/>
  </w:num>
  <w:num w:numId="14">
    <w:abstractNumId w:val="36"/>
  </w:num>
  <w:num w:numId="15">
    <w:abstractNumId w:val="30"/>
  </w:num>
  <w:num w:numId="16">
    <w:abstractNumId w:val="2"/>
  </w:num>
  <w:num w:numId="17">
    <w:abstractNumId w:val="3"/>
  </w:num>
  <w:num w:numId="18">
    <w:abstractNumId w:val="12"/>
  </w:num>
  <w:num w:numId="19">
    <w:abstractNumId w:val="0"/>
  </w:num>
  <w:num w:numId="20">
    <w:abstractNumId w:val="11"/>
  </w:num>
  <w:num w:numId="21">
    <w:abstractNumId w:val="16"/>
  </w:num>
  <w:num w:numId="22">
    <w:abstractNumId w:val="41"/>
  </w:num>
  <w:num w:numId="23">
    <w:abstractNumId w:val="38"/>
  </w:num>
  <w:num w:numId="24">
    <w:abstractNumId w:val="28"/>
  </w:num>
  <w:num w:numId="25">
    <w:abstractNumId w:val="33"/>
  </w:num>
  <w:num w:numId="26">
    <w:abstractNumId w:val="18"/>
  </w:num>
  <w:num w:numId="27">
    <w:abstractNumId w:val="4"/>
  </w:num>
  <w:num w:numId="28">
    <w:abstractNumId w:val="42"/>
  </w:num>
  <w:num w:numId="29">
    <w:abstractNumId w:val="25"/>
  </w:num>
  <w:num w:numId="30">
    <w:abstractNumId w:val="37"/>
  </w:num>
  <w:num w:numId="31">
    <w:abstractNumId w:val="9"/>
  </w:num>
  <w:num w:numId="32">
    <w:abstractNumId w:val="35"/>
  </w:num>
  <w:num w:numId="33">
    <w:abstractNumId w:val="10"/>
  </w:num>
  <w:num w:numId="34">
    <w:abstractNumId w:val="26"/>
  </w:num>
  <w:num w:numId="35">
    <w:abstractNumId w:val="29"/>
  </w:num>
  <w:num w:numId="36">
    <w:abstractNumId w:val="7"/>
  </w:num>
  <w:num w:numId="37">
    <w:abstractNumId w:val="14"/>
  </w:num>
  <w:num w:numId="38">
    <w:abstractNumId w:val="17"/>
  </w:num>
  <w:num w:numId="39">
    <w:abstractNumId w:val="13"/>
  </w:num>
  <w:num w:numId="40">
    <w:abstractNumId w:val="39"/>
  </w:num>
  <w:num w:numId="41">
    <w:abstractNumId w:val="40"/>
  </w:num>
  <w:num w:numId="42">
    <w:abstractNumId w:val="5"/>
  </w:num>
  <w:num w:numId="4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2542"/>
    <w:rsid w:val="00035BD5"/>
    <w:rsid w:val="00036694"/>
    <w:rsid w:val="0003730E"/>
    <w:rsid w:val="0004147D"/>
    <w:rsid w:val="00041FCC"/>
    <w:rsid w:val="00042A9F"/>
    <w:rsid w:val="000431F7"/>
    <w:rsid w:val="00046D5A"/>
    <w:rsid w:val="00046E09"/>
    <w:rsid w:val="00051222"/>
    <w:rsid w:val="0005717C"/>
    <w:rsid w:val="0005765D"/>
    <w:rsid w:val="00064C92"/>
    <w:rsid w:val="000663EC"/>
    <w:rsid w:val="00067552"/>
    <w:rsid w:val="0006759D"/>
    <w:rsid w:val="000703B7"/>
    <w:rsid w:val="00071636"/>
    <w:rsid w:val="00076341"/>
    <w:rsid w:val="000837CA"/>
    <w:rsid w:val="0008553A"/>
    <w:rsid w:val="00090AD7"/>
    <w:rsid w:val="00095AFD"/>
    <w:rsid w:val="000961D1"/>
    <w:rsid w:val="0009748B"/>
    <w:rsid w:val="000A0BEB"/>
    <w:rsid w:val="000A2081"/>
    <w:rsid w:val="000B1B44"/>
    <w:rsid w:val="000B63A1"/>
    <w:rsid w:val="000B6813"/>
    <w:rsid w:val="000B71B9"/>
    <w:rsid w:val="000B7A79"/>
    <w:rsid w:val="000C242B"/>
    <w:rsid w:val="000C6D0F"/>
    <w:rsid w:val="000C72F8"/>
    <w:rsid w:val="000D482E"/>
    <w:rsid w:val="000D7D95"/>
    <w:rsid w:val="000E34E5"/>
    <w:rsid w:val="000F26BF"/>
    <w:rsid w:val="000F399C"/>
    <w:rsid w:val="000F75B6"/>
    <w:rsid w:val="000F7EB6"/>
    <w:rsid w:val="0010636D"/>
    <w:rsid w:val="00107299"/>
    <w:rsid w:val="00107742"/>
    <w:rsid w:val="00114B20"/>
    <w:rsid w:val="00120FF4"/>
    <w:rsid w:val="0012765C"/>
    <w:rsid w:val="00131DD7"/>
    <w:rsid w:val="00134023"/>
    <w:rsid w:val="0014531D"/>
    <w:rsid w:val="00151776"/>
    <w:rsid w:val="00156E03"/>
    <w:rsid w:val="0016009E"/>
    <w:rsid w:val="00162CDF"/>
    <w:rsid w:val="00164038"/>
    <w:rsid w:val="00164A0E"/>
    <w:rsid w:val="0016613A"/>
    <w:rsid w:val="00170C76"/>
    <w:rsid w:val="00170F1C"/>
    <w:rsid w:val="00171023"/>
    <w:rsid w:val="00174843"/>
    <w:rsid w:val="00182676"/>
    <w:rsid w:val="001833C5"/>
    <w:rsid w:val="00184DAA"/>
    <w:rsid w:val="00187C9C"/>
    <w:rsid w:val="001903AF"/>
    <w:rsid w:val="0019211C"/>
    <w:rsid w:val="001A57E8"/>
    <w:rsid w:val="001A6EE1"/>
    <w:rsid w:val="001B71EA"/>
    <w:rsid w:val="001C1BB8"/>
    <w:rsid w:val="001C288C"/>
    <w:rsid w:val="001C2964"/>
    <w:rsid w:val="001C6C73"/>
    <w:rsid w:val="001C6CE6"/>
    <w:rsid w:val="001C7784"/>
    <w:rsid w:val="001D4A5D"/>
    <w:rsid w:val="001D6651"/>
    <w:rsid w:val="001E1C6E"/>
    <w:rsid w:val="001E24C3"/>
    <w:rsid w:val="001E2565"/>
    <w:rsid w:val="001E3816"/>
    <w:rsid w:val="001E3F21"/>
    <w:rsid w:val="001E49D8"/>
    <w:rsid w:val="001F5FD0"/>
    <w:rsid w:val="0020373D"/>
    <w:rsid w:val="00203834"/>
    <w:rsid w:val="0020549F"/>
    <w:rsid w:val="00213744"/>
    <w:rsid w:val="00215600"/>
    <w:rsid w:val="002168C7"/>
    <w:rsid w:val="00216FE6"/>
    <w:rsid w:val="0022469B"/>
    <w:rsid w:val="0022503E"/>
    <w:rsid w:val="00226292"/>
    <w:rsid w:val="002467BA"/>
    <w:rsid w:val="00250669"/>
    <w:rsid w:val="00252096"/>
    <w:rsid w:val="002565F9"/>
    <w:rsid w:val="00257D3E"/>
    <w:rsid w:val="00260ABE"/>
    <w:rsid w:val="00261E46"/>
    <w:rsid w:val="00263145"/>
    <w:rsid w:val="00267FD3"/>
    <w:rsid w:val="00284D94"/>
    <w:rsid w:val="0028512C"/>
    <w:rsid w:val="00287D92"/>
    <w:rsid w:val="00290469"/>
    <w:rsid w:val="00294B7E"/>
    <w:rsid w:val="00295D6B"/>
    <w:rsid w:val="0029665F"/>
    <w:rsid w:val="002A08EF"/>
    <w:rsid w:val="002A4AD0"/>
    <w:rsid w:val="002A6452"/>
    <w:rsid w:val="002B4003"/>
    <w:rsid w:val="002B764B"/>
    <w:rsid w:val="002C3EE5"/>
    <w:rsid w:val="002D02BB"/>
    <w:rsid w:val="002D3769"/>
    <w:rsid w:val="002D4D4C"/>
    <w:rsid w:val="002E0C05"/>
    <w:rsid w:val="002E18C7"/>
    <w:rsid w:val="002E2D1B"/>
    <w:rsid w:val="002E3961"/>
    <w:rsid w:val="002E6ED6"/>
    <w:rsid w:val="002F1E73"/>
    <w:rsid w:val="002F1F1B"/>
    <w:rsid w:val="002F1F59"/>
    <w:rsid w:val="002F5C16"/>
    <w:rsid w:val="00300DF9"/>
    <w:rsid w:val="00303378"/>
    <w:rsid w:val="00305F09"/>
    <w:rsid w:val="00306AC8"/>
    <w:rsid w:val="003102D7"/>
    <w:rsid w:val="00310DBA"/>
    <w:rsid w:val="00312689"/>
    <w:rsid w:val="003129F7"/>
    <w:rsid w:val="0031358A"/>
    <w:rsid w:val="003145A6"/>
    <w:rsid w:val="00317A40"/>
    <w:rsid w:val="00322DF5"/>
    <w:rsid w:val="00324B9E"/>
    <w:rsid w:val="00331491"/>
    <w:rsid w:val="003325BF"/>
    <w:rsid w:val="003327F3"/>
    <w:rsid w:val="0033439D"/>
    <w:rsid w:val="003357E1"/>
    <w:rsid w:val="00337C0B"/>
    <w:rsid w:val="00346417"/>
    <w:rsid w:val="003470BC"/>
    <w:rsid w:val="00354821"/>
    <w:rsid w:val="003573E6"/>
    <w:rsid w:val="0038003D"/>
    <w:rsid w:val="00381558"/>
    <w:rsid w:val="00382C85"/>
    <w:rsid w:val="003852A3"/>
    <w:rsid w:val="00395607"/>
    <w:rsid w:val="003A0783"/>
    <w:rsid w:val="003A0FC5"/>
    <w:rsid w:val="003A10C4"/>
    <w:rsid w:val="003A299E"/>
    <w:rsid w:val="003A3153"/>
    <w:rsid w:val="003A3C7C"/>
    <w:rsid w:val="003C29A2"/>
    <w:rsid w:val="003C49E4"/>
    <w:rsid w:val="003D0A97"/>
    <w:rsid w:val="003D0B83"/>
    <w:rsid w:val="003D14B4"/>
    <w:rsid w:val="003D19E6"/>
    <w:rsid w:val="003D31B0"/>
    <w:rsid w:val="003D467F"/>
    <w:rsid w:val="003D6F90"/>
    <w:rsid w:val="003D797D"/>
    <w:rsid w:val="003E2A9C"/>
    <w:rsid w:val="003E3AA9"/>
    <w:rsid w:val="003E784F"/>
    <w:rsid w:val="003E7F84"/>
    <w:rsid w:val="003F31E9"/>
    <w:rsid w:val="003F5A94"/>
    <w:rsid w:val="003F6D3C"/>
    <w:rsid w:val="00410A51"/>
    <w:rsid w:val="00415599"/>
    <w:rsid w:val="0041795F"/>
    <w:rsid w:val="00422A81"/>
    <w:rsid w:val="004239B3"/>
    <w:rsid w:val="00423E53"/>
    <w:rsid w:val="00424253"/>
    <w:rsid w:val="0042579A"/>
    <w:rsid w:val="00431DD4"/>
    <w:rsid w:val="00433DA0"/>
    <w:rsid w:val="004419E5"/>
    <w:rsid w:val="00444CA0"/>
    <w:rsid w:val="00452D98"/>
    <w:rsid w:val="00455AEA"/>
    <w:rsid w:val="0047105A"/>
    <w:rsid w:val="00484252"/>
    <w:rsid w:val="00487747"/>
    <w:rsid w:val="0049053C"/>
    <w:rsid w:val="004A02DE"/>
    <w:rsid w:val="004A0630"/>
    <w:rsid w:val="004A602E"/>
    <w:rsid w:val="004A7DD9"/>
    <w:rsid w:val="004B0EEE"/>
    <w:rsid w:val="004B2D7B"/>
    <w:rsid w:val="004B4615"/>
    <w:rsid w:val="004C57EB"/>
    <w:rsid w:val="004C78D5"/>
    <w:rsid w:val="004D084A"/>
    <w:rsid w:val="004D1026"/>
    <w:rsid w:val="004D72DF"/>
    <w:rsid w:val="004D764D"/>
    <w:rsid w:val="004E011A"/>
    <w:rsid w:val="004E7D26"/>
    <w:rsid w:val="004F46BB"/>
    <w:rsid w:val="004F7B4D"/>
    <w:rsid w:val="00500591"/>
    <w:rsid w:val="00500CE4"/>
    <w:rsid w:val="005011DE"/>
    <w:rsid w:val="00513526"/>
    <w:rsid w:val="005170F9"/>
    <w:rsid w:val="005178A4"/>
    <w:rsid w:val="005214A6"/>
    <w:rsid w:val="0052220B"/>
    <w:rsid w:val="0052321F"/>
    <w:rsid w:val="0053238F"/>
    <w:rsid w:val="005337D8"/>
    <w:rsid w:val="005365C1"/>
    <w:rsid w:val="005427EE"/>
    <w:rsid w:val="00542A4D"/>
    <w:rsid w:val="00544E2C"/>
    <w:rsid w:val="00546659"/>
    <w:rsid w:val="005559CD"/>
    <w:rsid w:val="00556955"/>
    <w:rsid w:val="00561A90"/>
    <w:rsid w:val="0058200E"/>
    <w:rsid w:val="00584F4E"/>
    <w:rsid w:val="00586E21"/>
    <w:rsid w:val="00592078"/>
    <w:rsid w:val="00596366"/>
    <w:rsid w:val="0059733D"/>
    <w:rsid w:val="005A20A1"/>
    <w:rsid w:val="005A2FA4"/>
    <w:rsid w:val="005A7EF5"/>
    <w:rsid w:val="005B08AA"/>
    <w:rsid w:val="005B3984"/>
    <w:rsid w:val="005B5531"/>
    <w:rsid w:val="005B633E"/>
    <w:rsid w:val="005B7691"/>
    <w:rsid w:val="005B77A8"/>
    <w:rsid w:val="005C2B2E"/>
    <w:rsid w:val="005D0526"/>
    <w:rsid w:val="005D4874"/>
    <w:rsid w:val="005D5660"/>
    <w:rsid w:val="005D649D"/>
    <w:rsid w:val="005E2400"/>
    <w:rsid w:val="005F0184"/>
    <w:rsid w:val="005F2464"/>
    <w:rsid w:val="0060110E"/>
    <w:rsid w:val="006054BD"/>
    <w:rsid w:val="00605F9B"/>
    <w:rsid w:val="00613CAD"/>
    <w:rsid w:val="00614E93"/>
    <w:rsid w:val="006160EC"/>
    <w:rsid w:val="00617F59"/>
    <w:rsid w:val="0062293B"/>
    <w:rsid w:val="006234EC"/>
    <w:rsid w:val="006236AB"/>
    <w:rsid w:val="00635265"/>
    <w:rsid w:val="006352CB"/>
    <w:rsid w:val="00641BA1"/>
    <w:rsid w:val="00644CBF"/>
    <w:rsid w:val="00647172"/>
    <w:rsid w:val="00650A5E"/>
    <w:rsid w:val="00656A10"/>
    <w:rsid w:val="00657545"/>
    <w:rsid w:val="00662EC9"/>
    <w:rsid w:val="00663138"/>
    <w:rsid w:val="006633A6"/>
    <w:rsid w:val="006639A4"/>
    <w:rsid w:val="006708F2"/>
    <w:rsid w:val="00673330"/>
    <w:rsid w:val="006823D6"/>
    <w:rsid w:val="00692CD7"/>
    <w:rsid w:val="006A03AD"/>
    <w:rsid w:val="006A08FB"/>
    <w:rsid w:val="006A2E69"/>
    <w:rsid w:val="006A548E"/>
    <w:rsid w:val="006B3977"/>
    <w:rsid w:val="006B5E71"/>
    <w:rsid w:val="006C35A4"/>
    <w:rsid w:val="006C6EF4"/>
    <w:rsid w:val="006C7CEE"/>
    <w:rsid w:val="006D545E"/>
    <w:rsid w:val="006D7FC3"/>
    <w:rsid w:val="006E04CA"/>
    <w:rsid w:val="006E09E5"/>
    <w:rsid w:val="006E196B"/>
    <w:rsid w:val="006E6474"/>
    <w:rsid w:val="006E64EA"/>
    <w:rsid w:val="006E76DB"/>
    <w:rsid w:val="006F08A5"/>
    <w:rsid w:val="006F3B07"/>
    <w:rsid w:val="006F745E"/>
    <w:rsid w:val="00704CCD"/>
    <w:rsid w:val="00704E8A"/>
    <w:rsid w:val="00705A7D"/>
    <w:rsid w:val="00706409"/>
    <w:rsid w:val="0071739F"/>
    <w:rsid w:val="00721888"/>
    <w:rsid w:val="0072461C"/>
    <w:rsid w:val="00726106"/>
    <w:rsid w:val="0072631F"/>
    <w:rsid w:val="007312E9"/>
    <w:rsid w:val="00731FFD"/>
    <w:rsid w:val="00732252"/>
    <w:rsid w:val="0074213D"/>
    <w:rsid w:val="00742287"/>
    <w:rsid w:val="00742592"/>
    <w:rsid w:val="0075529C"/>
    <w:rsid w:val="00757179"/>
    <w:rsid w:val="0076537C"/>
    <w:rsid w:val="007700E4"/>
    <w:rsid w:val="007740C9"/>
    <w:rsid w:val="00774CA7"/>
    <w:rsid w:val="00783086"/>
    <w:rsid w:val="00784F81"/>
    <w:rsid w:val="007874B5"/>
    <w:rsid w:val="00792240"/>
    <w:rsid w:val="007A0751"/>
    <w:rsid w:val="007A4917"/>
    <w:rsid w:val="007A5256"/>
    <w:rsid w:val="007A553A"/>
    <w:rsid w:val="007A5BA1"/>
    <w:rsid w:val="007B063D"/>
    <w:rsid w:val="007B0DAB"/>
    <w:rsid w:val="007B6264"/>
    <w:rsid w:val="007B7DAF"/>
    <w:rsid w:val="007C1619"/>
    <w:rsid w:val="007C5AF1"/>
    <w:rsid w:val="007D7B9F"/>
    <w:rsid w:val="007E1FEE"/>
    <w:rsid w:val="007E7057"/>
    <w:rsid w:val="007F44B0"/>
    <w:rsid w:val="007F65F0"/>
    <w:rsid w:val="00802F55"/>
    <w:rsid w:val="00804531"/>
    <w:rsid w:val="00806CE1"/>
    <w:rsid w:val="00811088"/>
    <w:rsid w:val="00824DDC"/>
    <w:rsid w:val="00825076"/>
    <w:rsid w:val="00825C89"/>
    <w:rsid w:val="00826300"/>
    <w:rsid w:val="00831FF5"/>
    <w:rsid w:val="0083274C"/>
    <w:rsid w:val="00833EE7"/>
    <w:rsid w:val="00835D87"/>
    <w:rsid w:val="00840537"/>
    <w:rsid w:val="00842DCD"/>
    <w:rsid w:val="00846878"/>
    <w:rsid w:val="0085717A"/>
    <w:rsid w:val="008571ED"/>
    <w:rsid w:val="00861F31"/>
    <w:rsid w:val="00867F50"/>
    <w:rsid w:val="00876E30"/>
    <w:rsid w:val="00876E7B"/>
    <w:rsid w:val="008803F0"/>
    <w:rsid w:val="00881B0C"/>
    <w:rsid w:val="0088350C"/>
    <w:rsid w:val="00886348"/>
    <w:rsid w:val="008A074D"/>
    <w:rsid w:val="008A7B9F"/>
    <w:rsid w:val="008B3B84"/>
    <w:rsid w:val="008B3B8F"/>
    <w:rsid w:val="008C0F9B"/>
    <w:rsid w:val="008C7AE7"/>
    <w:rsid w:val="008C7FD7"/>
    <w:rsid w:val="008D3D15"/>
    <w:rsid w:val="008D5398"/>
    <w:rsid w:val="008D6E6B"/>
    <w:rsid w:val="008E32D3"/>
    <w:rsid w:val="008E3F06"/>
    <w:rsid w:val="008F10E4"/>
    <w:rsid w:val="008F3A72"/>
    <w:rsid w:val="008F4D6B"/>
    <w:rsid w:val="008F7C25"/>
    <w:rsid w:val="0090073B"/>
    <w:rsid w:val="00901C97"/>
    <w:rsid w:val="0090472A"/>
    <w:rsid w:val="00904D85"/>
    <w:rsid w:val="009129C6"/>
    <w:rsid w:val="0091699C"/>
    <w:rsid w:val="00917211"/>
    <w:rsid w:val="00931F4C"/>
    <w:rsid w:val="0094088C"/>
    <w:rsid w:val="00945976"/>
    <w:rsid w:val="00945A77"/>
    <w:rsid w:val="00946868"/>
    <w:rsid w:val="00947D59"/>
    <w:rsid w:val="0095033F"/>
    <w:rsid w:val="00953AD8"/>
    <w:rsid w:val="00953CCE"/>
    <w:rsid w:val="00955AAB"/>
    <w:rsid w:val="00955DB1"/>
    <w:rsid w:val="00956BEF"/>
    <w:rsid w:val="0095750E"/>
    <w:rsid w:val="00957828"/>
    <w:rsid w:val="009708FD"/>
    <w:rsid w:val="0097160B"/>
    <w:rsid w:val="00971F29"/>
    <w:rsid w:val="00973D4F"/>
    <w:rsid w:val="009918E1"/>
    <w:rsid w:val="00994715"/>
    <w:rsid w:val="0099522B"/>
    <w:rsid w:val="00995CF5"/>
    <w:rsid w:val="009960D5"/>
    <w:rsid w:val="009A66DE"/>
    <w:rsid w:val="009B019D"/>
    <w:rsid w:val="009B3EB0"/>
    <w:rsid w:val="009B5304"/>
    <w:rsid w:val="009B5D06"/>
    <w:rsid w:val="009C41E2"/>
    <w:rsid w:val="009C736B"/>
    <w:rsid w:val="009C7F71"/>
    <w:rsid w:val="009D14A3"/>
    <w:rsid w:val="009D2D91"/>
    <w:rsid w:val="009D335B"/>
    <w:rsid w:val="009D40E2"/>
    <w:rsid w:val="009D637D"/>
    <w:rsid w:val="009F18BD"/>
    <w:rsid w:val="009F20F3"/>
    <w:rsid w:val="00A01691"/>
    <w:rsid w:val="00A05C00"/>
    <w:rsid w:val="00A06AEB"/>
    <w:rsid w:val="00A10260"/>
    <w:rsid w:val="00A14A90"/>
    <w:rsid w:val="00A1667A"/>
    <w:rsid w:val="00A17953"/>
    <w:rsid w:val="00A226E8"/>
    <w:rsid w:val="00A26B68"/>
    <w:rsid w:val="00A30B19"/>
    <w:rsid w:val="00A31676"/>
    <w:rsid w:val="00A31749"/>
    <w:rsid w:val="00A31BBE"/>
    <w:rsid w:val="00A40D04"/>
    <w:rsid w:val="00A416C3"/>
    <w:rsid w:val="00A45E67"/>
    <w:rsid w:val="00A50CE4"/>
    <w:rsid w:val="00A56281"/>
    <w:rsid w:val="00A65A3C"/>
    <w:rsid w:val="00A73958"/>
    <w:rsid w:val="00A75689"/>
    <w:rsid w:val="00A75A73"/>
    <w:rsid w:val="00A776FD"/>
    <w:rsid w:val="00A80DDE"/>
    <w:rsid w:val="00A84242"/>
    <w:rsid w:val="00A8425E"/>
    <w:rsid w:val="00A87BCD"/>
    <w:rsid w:val="00A9005D"/>
    <w:rsid w:val="00A9114A"/>
    <w:rsid w:val="00A943AA"/>
    <w:rsid w:val="00A965CC"/>
    <w:rsid w:val="00AA1DD8"/>
    <w:rsid w:val="00AB0D8D"/>
    <w:rsid w:val="00AB2B30"/>
    <w:rsid w:val="00AB559C"/>
    <w:rsid w:val="00AB6841"/>
    <w:rsid w:val="00AC0AF0"/>
    <w:rsid w:val="00AC6633"/>
    <w:rsid w:val="00AC69BC"/>
    <w:rsid w:val="00AC70DC"/>
    <w:rsid w:val="00AD3CF3"/>
    <w:rsid w:val="00AD4331"/>
    <w:rsid w:val="00AD7FE1"/>
    <w:rsid w:val="00AE143A"/>
    <w:rsid w:val="00AE6F87"/>
    <w:rsid w:val="00AF4A04"/>
    <w:rsid w:val="00AF4F6A"/>
    <w:rsid w:val="00B015D1"/>
    <w:rsid w:val="00B01841"/>
    <w:rsid w:val="00B02CB8"/>
    <w:rsid w:val="00B23E8D"/>
    <w:rsid w:val="00B250F9"/>
    <w:rsid w:val="00B30AD9"/>
    <w:rsid w:val="00B334F5"/>
    <w:rsid w:val="00B33DBB"/>
    <w:rsid w:val="00B357BF"/>
    <w:rsid w:val="00B417AD"/>
    <w:rsid w:val="00B46521"/>
    <w:rsid w:val="00B52F35"/>
    <w:rsid w:val="00B61740"/>
    <w:rsid w:val="00B62D5D"/>
    <w:rsid w:val="00B67CAD"/>
    <w:rsid w:val="00B743E0"/>
    <w:rsid w:val="00B80756"/>
    <w:rsid w:val="00B82040"/>
    <w:rsid w:val="00B83F7A"/>
    <w:rsid w:val="00B8786F"/>
    <w:rsid w:val="00BA64D4"/>
    <w:rsid w:val="00BB1084"/>
    <w:rsid w:val="00BB27D6"/>
    <w:rsid w:val="00BB3E8B"/>
    <w:rsid w:val="00BB68D7"/>
    <w:rsid w:val="00BC1BB6"/>
    <w:rsid w:val="00BC1E6C"/>
    <w:rsid w:val="00BC3919"/>
    <w:rsid w:val="00BC4A8A"/>
    <w:rsid w:val="00BD2E61"/>
    <w:rsid w:val="00BD5D7C"/>
    <w:rsid w:val="00BD6443"/>
    <w:rsid w:val="00BD6EC2"/>
    <w:rsid w:val="00BD718F"/>
    <w:rsid w:val="00BE1439"/>
    <w:rsid w:val="00BE6327"/>
    <w:rsid w:val="00BF0872"/>
    <w:rsid w:val="00BF373C"/>
    <w:rsid w:val="00C00979"/>
    <w:rsid w:val="00C0155E"/>
    <w:rsid w:val="00C01869"/>
    <w:rsid w:val="00C03610"/>
    <w:rsid w:val="00C04CF9"/>
    <w:rsid w:val="00C2093B"/>
    <w:rsid w:val="00C23963"/>
    <w:rsid w:val="00C26C2E"/>
    <w:rsid w:val="00C37157"/>
    <w:rsid w:val="00C42B9B"/>
    <w:rsid w:val="00C45ABF"/>
    <w:rsid w:val="00C567C8"/>
    <w:rsid w:val="00C6261A"/>
    <w:rsid w:val="00C62AF9"/>
    <w:rsid w:val="00C709E9"/>
    <w:rsid w:val="00C738C7"/>
    <w:rsid w:val="00C83FFF"/>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E4661"/>
    <w:rsid w:val="00CF01C8"/>
    <w:rsid w:val="00CF7B36"/>
    <w:rsid w:val="00D006CF"/>
    <w:rsid w:val="00D00EB0"/>
    <w:rsid w:val="00D03CFA"/>
    <w:rsid w:val="00D04711"/>
    <w:rsid w:val="00D0571F"/>
    <w:rsid w:val="00D0678F"/>
    <w:rsid w:val="00D10A18"/>
    <w:rsid w:val="00D11267"/>
    <w:rsid w:val="00D13C59"/>
    <w:rsid w:val="00D14664"/>
    <w:rsid w:val="00D14C69"/>
    <w:rsid w:val="00D1509A"/>
    <w:rsid w:val="00D20811"/>
    <w:rsid w:val="00D24C93"/>
    <w:rsid w:val="00D31552"/>
    <w:rsid w:val="00D36699"/>
    <w:rsid w:val="00D36EB1"/>
    <w:rsid w:val="00D41A7B"/>
    <w:rsid w:val="00D41BD6"/>
    <w:rsid w:val="00D47A8F"/>
    <w:rsid w:val="00D5292E"/>
    <w:rsid w:val="00D56AA5"/>
    <w:rsid w:val="00D64B3B"/>
    <w:rsid w:val="00D66586"/>
    <w:rsid w:val="00D67507"/>
    <w:rsid w:val="00D75A3A"/>
    <w:rsid w:val="00D7650B"/>
    <w:rsid w:val="00D76D6C"/>
    <w:rsid w:val="00D80227"/>
    <w:rsid w:val="00D80DAD"/>
    <w:rsid w:val="00D81A8A"/>
    <w:rsid w:val="00D823B3"/>
    <w:rsid w:val="00D8354C"/>
    <w:rsid w:val="00D83F57"/>
    <w:rsid w:val="00D86302"/>
    <w:rsid w:val="00D900E8"/>
    <w:rsid w:val="00D900F9"/>
    <w:rsid w:val="00DA0C63"/>
    <w:rsid w:val="00DA1957"/>
    <w:rsid w:val="00DA3043"/>
    <w:rsid w:val="00DB0A47"/>
    <w:rsid w:val="00DB37EA"/>
    <w:rsid w:val="00DB5B87"/>
    <w:rsid w:val="00DB5FE4"/>
    <w:rsid w:val="00DC4164"/>
    <w:rsid w:val="00DC5BB7"/>
    <w:rsid w:val="00DD08EE"/>
    <w:rsid w:val="00DD3BA5"/>
    <w:rsid w:val="00DD4A66"/>
    <w:rsid w:val="00DD4E14"/>
    <w:rsid w:val="00DE1195"/>
    <w:rsid w:val="00DE4C37"/>
    <w:rsid w:val="00DF2D16"/>
    <w:rsid w:val="00DF3F22"/>
    <w:rsid w:val="00E06505"/>
    <w:rsid w:val="00E20A63"/>
    <w:rsid w:val="00E27CA7"/>
    <w:rsid w:val="00E3586E"/>
    <w:rsid w:val="00E428AA"/>
    <w:rsid w:val="00E428D0"/>
    <w:rsid w:val="00E44FC5"/>
    <w:rsid w:val="00E5040C"/>
    <w:rsid w:val="00E70342"/>
    <w:rsid w:val="00E73E94"/>
    <w:rsid w:val="00E743C4"/>
    <w:rsid w:val="00E75FA4"/>
    <w:rsid w:val="00E800B7"/>
    <w:rsid w:val="00E85375"/>
    <w:rsid w:val="00E86752"/>
    <w:rsid w:val="00E86819"/>
    <w:rsid w:val="00E87200"/>
    <w:rsid w:val="00E87C31"/>
    <w:rsid w:val="00E91327"/>
    <w:rsid w:val="00E93EB6"/>
    <w:rsid w:val="00E93F84"/>
    <w:rsid w:val="00E94DBC"/>
    <w:rsid w:val="00EA2B9F"/>
    <w:rsid w:val="00EA4C6E"/>
    <w:rsid w:val="00EA4CEF"/>
    <w:rsid w:val="00EA5CA2"/>
    <w:rsid w:val="00EC19C6"/>
    <w:rsid w:val="00EC22C2"/>
    <w:rsid w:val="00EC2329"/>
    <w:rsid w:val="00EC267A"/>
    <w:rsid w:val="00EC2DD9"/>
    <w:rsid w:val="00EC493A"/>
    <w:rsid w:val="00EC5749"/>
    <w:rsid w:val="00EC5A6A"/>
    <w:rsid w:val="00EC6798"/>
    <w:rsid w:val="00ED0FB8"/>
    <w:rsid w:val="00ED32DF"/>
    <w:rsid w:val="00ED37E4"/>
    <w:rsid w:val="00ED60F9"/>
    <w:rsid w:val="00ED6EBE"/>
    <w:rsid w:val="00ED76FA"/>
    <w:rsid w:val="00EE033F"/>
    <w:rsid w:val="00EE04AC"/>
    <w:rsid w:val="00EE0DD1"/>
    <w:rsid w:val="00EE14BE"/>
    <w:rsid w:val="00EE3CED"/>
    <w:rsid w:val="00EE68A6"/>
    <w:rsid w:val="00F0079C"/>
    <w:rsid w:val="00F03515"/>
    <w:rsid w:val="00F114F4"/>
    <w:rsid w:val="00F13E5B"/>
    <w:rsid w:val="00F20A4A"/>
    <w:rsid w:val="00F2466D"/>
    <w:rsid w:val="00F27257"/>
    <w:rsid w:val="00F32DD3"/>
    <w:rsid w:val="00F34ACC"/>
    <w:rsid w:val="00F4287D"/>
    <w:rsid w:val="00F4301E"/>
    <w:rsid w:val="00F4386F"/>
    <w:rsid w:val="00F43AA8"/>
    <w:rsid w:val="00F44085"/>
    <w:rsid w:val="00F44C0A"/>
    <w:rsid w:val="00F505D7"/>
    <w:rsid w:val="00F53490"/>
    <w:rsid w:val="00F543FB"/>
    <w:rsid w:val="00F66B8A"/>
    <w:rsid w:val="00F675DC"/>
    <w:rsid w:val="00F7027F"/>
    <w:rsid w:val="00F71847"/>
    <w:rsid w:val="00F8138F"/>
    <w:rsid w:val="00F87B33"/>
    <w:rsid w:val="00F87DF2"/>
    <w:rsid w:val="00F90FEF"/>
    <w:rsid w:val="00F94461"/>
    <w:rsid w:val="00F95CAA"/>
    <w:rsid w:val="00F97375"/>
    <w:rsid w:val="00FA19E7"/>
    <w:rsid w:val="00FA3A51"/>
    <w:rsid w:val="00FA49A7"/>
    <w:rsid w:val="00FA5EEE"/>
    <w:rsid w:val="00FA7FCE"/>
    <w:rsid w:val="00FB2264"/>
    <w:rsid w:val="00FB2E2C"/>
    <w:rsid w:val="00FC1992"/>
    <w:rsid w:val="00FC3E5A"/>
    <w:rsid w:val="00FC46F9"/>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4335"/>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iPriority w:val="99"/>
    <w:unhideWhenUsed/>
    <w:rsid w:val="00AB2B30"/>
    <w:pPr>
      <w:spacing w:after="0" w:line="240" w:lineRule="auto"/>
    </w:pPr>
    <w:rPr>
      <w:sz w:val="20"/>
      <w:szCs w:val="20"/>
    </w:rPr>
  </w:style>
  <w:style w:type="character" w:customStyle="1" w:styleId="FootnoteTextChar">
    <w:name w:val="Footnote Text Char"/>
    <w:basedOn w:val="DefaultParagraphFont"/>
    <w:link w:val="FootnoteText"/>
    <w:uiPriority w:val="99"/>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75A3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paragraph" w:customStyle="1" w:styleId="CharCharChar">
    <w:name w:val="Char Char Char"/>
    <w:basedOn w:val="Normal"/>
    <w:rsid w:val="00DD08EE"/>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unhideWhenUsed/>
    <w:rsid w:val="00DD08EE"/>
    <w:rPr>
      <w:color w:val="800080"/>
      <w:u w:val="single"/>
    </w:rPr>
  </w:style>
  <w:style w:type="paragraph" w:customStyle="1" w:styleId="font5">
    <w:name w:val="font5"/>
    <w:basedOn w:val="Normal"/>
    <w:rsid w:val="00DD08EE"/>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DD08EE"/>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DD08EE"/>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DD08EE"/>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DD08EE"/>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DD08EE"/>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DD08EE"/>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DD08EE"/>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69">
    <w:name w:val="xl69"/>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DD08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DD08EE"/>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DD08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DD08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DD08E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DD08E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DD08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DD08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DD08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DD08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DD08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DD08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DD08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DD08E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DD08E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DD08E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DD08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DD08E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DD08E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DD08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DD08E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DD08EE"/>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DD08EE"/>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DD08EE"/>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DD08EE"/>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DD08EE"/>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DD08EE"/>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DD08E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DD08EE"/>
    <w:pPr>
      <w:keepNext/>
      <w:keepLines/>
      <w:numPr>
        <w:numId w:val="28"/>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DD08EE"/>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DD08EE"/>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DD08E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DD08E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DD08EE"/>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DD08EE"/>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DD08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DD08EE"/>
    <w:rPr>
      <w:i/>
      <w:iCs/>
      <w:color w:val="4F81BD" w:themeColor="accent1"/>
    </w:rPr>
  </w:style>
  <w:style w:type="paragraph" w:customStyle="1" w:styleId="Normal11">
    <w:name w:val="Normal_11"/>
    <w:qFormat/>
    <w:rsid w:val="00DD08EE"/>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DD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27579555">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sulakvelidze\Desktop\ANGARISHEB%202021\2022\3%20Tve\New%20folder\&#4321;&#4304;&#4306;&#4304;&#4320;&#4308;&#4317;_&#4306;&#4320;&#4304;&#4324;&#4312;&#4313;&#4308;&#4305;&#43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sulakvelidze\Desktop\ANGARISHEB%202021\2022\3%20Tve\New%20folder\&#4321;&#4304;&#4306;&#4304;&#4320;&#4308;&#4317;_&#4306;&#4320;&#4304;&#4324;&#4312;&#4313;&#4308;&#4305;&#43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2%20wlis%201%20kvartali\2022%201%20kvartali%20diagramebi%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nga.gurgenidze\Desktop\2022%20wlis%201%20kvartali\2022%201%20kvartali%20diagramebi%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inga.gurgenidze\Desktop\2022%20wlis%201%20kvartali\2022%201%20kvartali%20diagramebi%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t>მთლიანი ექსპორტი სავაჭრო პარტნიორების მიხედვით (</a:t>
            </a:r>
            <a:r>
              <a:rPr lang="en-US" sz="1200"/>
              <a:t>I </a:t>
            </a:r>
            <a:r>
              <a:rPr lang="ka-GE" sz="1200"/>
              <a:t>კვ. 2022)</a:t>
            </a:r>
            <a:endParaRPr lang="en-US" sz="1200"/>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78F-4D48-B3F5-9FEF7FF1263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78F-4D48-B3F5-9FEF7FF1263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78F-4D48-B3F5-9FEF7FF1263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78F-4D48-B3F5-9FEF7FF1263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78F-4D48-B3F5-9FEF7FF1263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78F-4D48-B3F5-9FEF7FF1263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78F-4D48-B3F5-9FEF7FF1263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78F-4D48-B3F5-9FEF7FF1263F}"/>
              </c:ext>
            </c:extLst>
          </c:dPt>
          <c:dLbls>
            <c:dLbl>
              <c:idx val="0"/>
              <c:layout>
                <c:manualLayout>
                  <c:x val="0.18765432098765433"/>
                  <c:y val="-7.5612437696102319E-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F78F-4D48-B3F5-9FEF7FF1263F}"/>
                </c:ext>
                <c:ext xmlns:c15="http://schemas.microsoft.com/office/drawing/2012/chart" uri="{CE6537A1-D6FC-4f65-9D91-7224C49458BB}">
                  <c15:dlblFieldTable/>
                  <c15:showDataLabelsRange val="0"/>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F78F-4D48-B3F5-9FEF7FF1263F}"/>
                </c:ext>
                <c:ext xmlns:c15="http://schemas.microsoft.com/office/drawing/2012/chart" uri="{CE6537A1-D6FC-4f65-9D91-7224C49458BB}">
                  <c15:dlblFieldTable/>
                  <c15:showDataLabelsRange val="0"/>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F78F-4D48-B3F5-9FEF7FF1263F}"/>
                </c:ext>
                <c:ext xmlns:c15="http://schemas.microsoft.com/office/drawing/2012/chart" uri="{CE6537A1-D6FC-4f65-9D91-7224C49458BB}">
                  <c15:dlblFieldTable/>
                  <c15:showDataLabelsRange val="0"/>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F78F-4D48-B3F5-9FEF7FF1263F}"/>
                </c:ext>
                <c:ext xmlns:c15="http://schemas.microsoft.com/office/drawing/2012/chart" uri="{CE6537A1-D6FC-4f65-9D91-7224C49458BB}">
                  <c15:dlblFieldTable/>
                  <c15:showDataLabelsRange val="0"/>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F78F-4D48-B3F5-9FEF7FF1263F}"/>
                </c:ext>
                <c:ext xmlns:c15="http://schemas.microsoft.com/office/drawing/2012/chart" uri="{CE6537A1-D6FC-4f65-9D91-7224C49458BB}">
                  <c15:dlblFieldTable/>
                  <c15:showDataLabelsRange val="0"/>
                </c:ext>
              </c:extLst>
            </c:dLbl>
            <c:dLbl>
              <c:idx val="5"/>
              <c:layout>
                <c:manualLayout>
                  <c:x val="-0.19555555555555557"/>
                  <c:y val="-8.6330674463737642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F78F-4D48-B3F5-9FEF7FF1263F}"/>
                </c:ext>
                <c:ext xmlns:c15="http://schemas.microsoft.com/office/drawing/2012/chart" uri="{CE6537A1-D6FC-4f65-9D91-7224C49458BB}">
                  <c15:dlblFieldTable/>
                  <c15:showDataLabelsRange val="0"/>
                </c:ext>
              </c:extLst>
            </c:dLbl>
            <c:dLbl>
              <c:idx val="6"/>
              <c:layout>
                <c:manualLayout>
                  <c:x val="-0.12444444444444444"/>
                  <c:y val="-0.18241042345276873"/>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F78F-4D48-B3F5-9FEF7FF1263F}"/>
                </c:ext>
                <c:ext xmlns:c15="http://schemas.microsoft.com/office/drawing/2012/chart" uri="{CE6537A1-D6FC-4f65-9D91-7224C49458BB}"/>
              </c:extLst>
            </c:dLbl>
            <c:dLbl>
              <c:idx val="7"/>
              <c:layout>
                <c:manualLayout>
                  <c:x val="-4.3456790123456823E-2"/>
                  <c:y val="-0.1296820470731061"/>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F78F-4D48-B3F5-9FEF7FF1263F}"/>
                </c:ext>
                <c:ext xmlns:c15="http://schemas.microsoft.com/office/drawing/2012/chart" uri="{CE6537A1-D6FC-4f65-9D91-7224C49458BB}">
                  <c15:dlblFieldTable/>
                  <c15:showDataLabelsRange val="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'ექსპორტი_ქვეყნები_2021, I კვ.'!$A$3:$A$10</c:f>
              <c:strCache>
                <c:ptCount val="8"/>
                <c:pt idx="0">
                  <c:v>ევროკავშირის ქვეყნები</c:v>
                </c:pt>
                <c:pt idx="1">
                  <c:v>ჩინეთი</c:v>
                </c:pt>
                <c:pt idx="2">
                  <c:v>რუსეთი</c:v>
                </c:pt>
                <c:pt idx="3">
                  <c:v>აზერბაიჯანი</c:v>
                </c:pt>
                <c:pt idx="4">
                  <c:v>თურქეთი</c:v>
                </c:pt>
                <c:pt idx="5">
                  <c:v>სომხეთი</c:v>
                </c:pt>
                <c:pt idx="6">
                  <c:v>აშშ</c:v>
                </c:pt>
                <c:pt idx="7">
                  <c:v>დანარჩენი ქვეყნები</c:v>
                </c:pt>
              </c:strCache>
            </c:strRef>
          </c:cat>
          <c:val>
            <c:numRef>
              <c:f>'ექსპორტი_ქვეყნები_2021, I კვ.'!$B$3:$B$10</c:f>
              <c:numCache>
                <c:formatCode>#,##0.0</c:formatCode>
                <c:ptCount val="8"/>
                <c:pt idx="0">
                  <c:v>208.60400000000001</c:v>
                </c:pt>
                <c:pt idx="1">
                  <c:v>220.02699999999999</c:v>
                </c:pt>
                <c:pt idx="2">
                  <c:v>109.836</c:v>
                </c:pt>
                <c:pt idx="3">
                  <c:v>125.358</c:v>
                </c:pt>
                <c:pt idx="4">
                  <c:v>99.23</c:v>
                </c:pt>
                <c:pt idx="5">
                  <c:v>75</c:v>
                </c:pt>
                <c:pt idx="6">
                  <c:v>83.346999999999994</c:v>
                </c:pt>
                <c:pt idx="7">
                  <c:v>250.39799999999991</c:v>
                </c:pt>
              </c:numCache>
            </c:numRef>
          </c:val>
          <c:extLst xmlns:c16r2="http://schemas.microsoft.com/office/drawing/2015/06/chart">
            <c:ext xmlns:c16="http://schemas.microsoft.com/office/drawing/2014/chart" uri="{C3380CC4-5D6E-409C-BE32-E72D297353CC}">
              <c16:uniqueId val="{00000010-F78F-4D48-B3F5-9FEF7FF1263F}"/>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solidFill>
                  <a:sysClr val="windowText" lastClr="000000"/>
                </a:solidFill>
              </a:rPr>
              <a:t>მთლიანი ექსპორტი სასაქონლო ჯგუფების მიხედვით (</a:t>
            </a:r>
            <a:r>
              <a:rPr lang="en-US" sz="1200">
                <a:solidFill>
                  <a:sysClr val="windowText" lastClr="000000"/>
                </a:solidFill>
              </a:rPr>
              <a:t>I </a:t>
            </a:r>
            <a:r>
              <a:rPr lang="ka-GE" sz="1200">
                <a:solidFill>
                  <a:sysClr val="windowText" lastClr="000000"/>
                </a:solidFill>
              </a:rPr>
              <a:t>კვ.</a:t>
            </a:r>
            <a:r>
              <a:rPr lang="en-US" sz="1200">
                <a:solidFill>
                  <a:sysClr val="windowText" lastClr="000000"/>
                </a:solidFill>
              </a:rPr>
              <a:t> 2022</a:t>
            </a:r>
            <a:r>
              <a:rPr lang="ka-GE" sz="1200">
                <a:solidFill>
                  <a:sysClr val="windowText" lastClr="000000"/>
                </a:solidFill>
              </a:rPr>
              <a:t>)</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3251814932707879"/>
          <c:y val="0.17299285909460979"/>
          <c:w val="0.43679988980969214"/>
          <c:h val="0.56966689014638083"/>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FCD-4593-9117-81153891D59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FCD-4593-9117-81153891D59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FCD-4593-9117-81153891D59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FCD-4593-9117-81153891D59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FCD-4593-9117-81153891D59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FCD-4593-9117-81153891D59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FCD-4593-9117-81153891D591}"/>
              </c:ext>
            </c:extLst>
          </c:dPt>
          <c:dLbls>
            <c:dLbl>
              <c:idx val="0"/>
              <c:layout>
                <c:manualLayout>
                  <c:x val="5.830952546860846E-3"/>
                  <c:y val="9.2037831134485798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FCD-4593-9117-81153891D591}"/>
                </c:ext>
                <c:ext xmlns:c15="http://schemas.microsoft.com/office/drawing/2012/chart" uri="{CE6537A1-D6FC-4f65-9D91-7224C49458BB}"/>
              </c:extLst>
            </c:dLbl>
            <c:dLbl>
              <c:idx val="1"/>
              <c:layout>
                <c:manualLayout>
                  <c:x val="5.2478134110787174E-2"/>
                  <c:y val="-8.2352966605825792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FCD-4593-9117-81153891D591}"/>
                </c:ext>
                <c:ext xmlns:c15="http://schemas.microsoft.com/office/drawing/2012/chart" uri="{CE6537A1-D6FC-4f65-9D91-7224C49458BB}"/>
              </c:extLst>
            </c:dLbl>
            <c:dLbl>
              <c:idx val="2"/>
              <c:layout>
                <c:manualLayout>
                  <c:x val="9.3971631205673756E-2"/>
                  <c:y val="-9.1468769038680411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6FCD-4593-9117-81153891D591}"/>
                </c:ext>
                <c:ext xmlns:c15="http://schemas.microsoft.com/office/drawing/2012/chart" uri="{CE6537A1-D6FC-4f65-9D91-7224C49458BB}"/>
              </c:extLst>
            </c:dLbl>
            <c:dLbl>
              <c:idx val="3"/>
              <c:layout>
                <c:manualLayout>
                  <c:x val="0.20035714122963566"/>
                  <c:y val="2.4879258745326319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FCD-4593-9117-81153891D591}"/>
                </c:ext>
                <c:ext xmlns:c15="http://schemas.microsoft.com/office/drawing/2012/chart" uri="{CE6537A1-D6FC-4f65-9D91-7224C49458BB}">
                  <c15:layout>
                    <c:manualLayout>
                      <c:w val="0.19715436012976253"/>
                      <c:h val="0.19460556045295097"/>
                    </c:manualLayout>
                  </c15:layout>
                </c:ext>
              </c:extLst>
            </c:dLbl>
            <c:dLbl>
              <c:idx val="4"/>
              <c:layout>
                <c:manualLayout>
                  <c:x val="1.5114703582406182E-3"/>
                  <c:y val="2.9229648001779664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6FCD-4593-9117-81153891D591}"/>
                </c:ext>
                <c:ext xmlns:c15="http://schemas.microsoft.com/office/drawing/2012/chart" uri="{CE6537A1-D6FC-4f65-9D91-7224C49458BB}"/>
              </c:extLst>
            </c:dLbl>
            <c:dLbl>
              <c:idx val="5"/>
              <c:layout>
                <c:manualLayout>
                  <c:x val="-6.2543221920268802E-2"/>
                  <c:y val="-6.7467847353995358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6FCD-4593-9117-81153891D591}"/>
                </c:ext>
                <c:ext xmlns:c15="http://schemas.microsoft.com/office/drawing/2012/chart" uri="{CE6537A1-D6FC-4f65-9D91-7224C49458BB}"/>
              </c:extLst>
            </c:dLbl>
            <c:dLbl>
              <c:idx val="6"/>
              <c:layout>
                <c:manualLayout>
                  <c:x val="2.6595744680851064E-2"/>
                  <c:y val="-0.11492229956141897"/>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6FCD-4593-9117-81153891D59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'ექსპორტი_საქონელი_2021, I კვ.'!$A$3:$A$9</c:f>
              <c:strCache>
                <c:ptCount val="7"/>
                <c:pt idx="0">
                  <c:v>სპილენძის მადნები და კონცენტრატები</c:v>
                </c:pt>
                <c:pt idx="1">
                  <c:v>მსუბუქი ავტომობილები</c:v>
                </c:pt>
                <c:pt idx="2">
                  <c:v>ფეროშენადნობები</c:v>
                </c:pt>
                <c:pt idx="3">
                  <c:v>ყურძნის ღვინოები</c:v>
                </c:pt>
                <c:pt idx="4">
                  <c:v>მინერალური და მტკნარი წყლები</c:v>
                </c:pt>
                <c:pt idx="5">
                  <c:v>აზოტოვანი სასუქები</c:v>
                </c:pt>
                <c:pt idx="6">
                  <c:v>დანარჩენი საქონელი</c:v>
                </c:pt>
              </c:strCache>
            </c:strRef>
          </c:cat>
          <c:val>
            <c:numRef>
              <c:f>'ექსპორტი_საქონელი_2021, I კვ.'!$B$3:$B$9</c:f>
              <c:numCache>
                <c:formatCode>#,##0.0</c:formatCode>
                <c:ptCount val="7"/>
                <c:pt idx="0">
                  <c:v>271.09199999999998</c:v>
                </c:pt>
                <c:pt idx="1">
                  <c:v>94.891000000000005</c:v>
                </c:pt>
                <c:pt idx="2">
                  <c:v>160.114</c:v>
                </c:pt>
                <c:pt idx="3">
                  <c:v>45.795999999999999</c:v>
                </c:pt>
                <c:pt idx="4">
                  <c:v>32.709000000000003</c:v>
                </c:pt>
                <c:pt idx="5">
                  <c:v>76.543999999999997</c:v>
                </c:pt>
                <c:pt idx="6">
                  <c:v>490.65399999999988</c:v>
                </c:pt>
              </c:numCache>
            </c:numRef>
          </c:val>
          <c:extLst xmlns:c16r2="http://schemas.microsoft.com/office/drawing/2015/06/chart">
            <c:ext xmlns:c16="http://schemas.microsoft.com/office/drawing/2014/chart" uri="{C3380CC4-5D6E-409C-BE32-E72D297353CC}">
              <c16:uniqueId val="{0000000E-6FCD-4593-9117-81153891D59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იმპორტი სავაჭრო პარტნიორების მიხედვით (</a:t>
            </a:r>
            <a:r>
              <a:rPr lang="en-US" sz="1200" b="1"/>
              <a:t>I </a:t>
            </a:r>
            <a:r>
              <a:rPr lang="ka-GE" sz="1200" b="1"/>
              <a:t>კვ</a:t>
            </a:r>
            <a:r>
              <a:rPr lang="ka-GE" sz="1200" b="1" i="0" u="none" strike="noStrike" kern="1200" spc="0" baseline="0">
                <a:solidFill>
                  <a:sysClr val="windowText" lastClr="000000"/>
                </a:solidFill>
                <a:latin typeface="+mn-lt"/>
                <a:ea typeface="+mn-ea"/>
                <a:cs typeface="+mn-cs"/>
              </a:rPr>
              <a:t>.</a:t>
            </a:r>
            <a:r>
              <a:rPr lang="en-US" sz="1200" b="1" i="0" u="none" strike="noStrike" kern="1200" spc="0" baseline="0">
                <a:solidFill>
                  <a:sysClr val="windowText" lastClr="000000"/>
                </a:solidFill>
                <a:latin typeface="+mn-lt"/>
                <a:ea typeface="+mn-ea"/>
                <a:cs typeface="+mn-cs"/>
              </a:rPr>
              <a:t>, 2022</a:t>
            </a:r>
            <a:r>
              <a:rPr lang="ka-GE" sz="1200" b="1" i="0" u="none" strike="noStrike" kern="1200" spc="0" baseline="0">
                <a:solidFill>
                  <a:sysClr val="windowText" lastClr="000000"/>
                </a:solidFill>
                <a:latin typeface="+mn-lt"/>
                <a:ea typeface="+mn-ea"/>
                <a:cs typeface="+mn-cs"/>
              </a:rPr>
              <a:t>)</a:t>
            </a:r>
            <a:endParaRPr lang="en-US" sz="1200" b="1" i="0" u="none" strike="noStrike" kern="1200" spc="0" baseline="0">
              <a:solidFill>
                <a:sysClr val="windowText" lastClr="000000"/>
              </a:solidFill>
              <a:latin typeface="+mn-lt"/>
              <a:ea typeface="+mn-ea"/>
              <a:cs typeface="+mn-cs"/>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956-4A9F-A1F5-D977DBC9C60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956-4A9F-A1F5-D977DBC9C60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956-4A9F-A1F5-D977DBC9C60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956-4A9F-A1F5-D977DBC9C60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956-4A9F-A1F5-D977DBC9C60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956-4A9F-A1F5-D977DBC9C60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956-4A9F-A1F5-D977DBC9C60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956-4A9F-A1F5-D977DBC9C601}"/>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5956-4A9F-A1F5-D977DBC9C601}"/>
                </c:ext>
                <c:ext xmlns:c15="http://schemas.microsoft.com/office/drawing/2012/chart" uri="{CE6537A1-D6FC-4f65-9D91-7224C49458BB}">
                  <c15:dlblFieldTable/>
                  <c15:showDataLabelsRange val="0"/>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5956-4A9F-A1F5-D977DBC9C601}"/>
                </c:ext>
                <c:ext xmlns:c15="http://schemas.microsoft.com/office/drawing/2012/chart" uri="{CE6537A1-D6FC-4f65-9D91-7224C49458BB}">
                  <c15:dlblFieldTable/>
                  <c15:showDataLabelsRange val="0"/>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5956-4A9F-A1F5-D977DBC9C601}"/>
                </c:ext>
                <c:ext xmlns:c15="http://schemas.microsoft.com/office/drawing/2012/chart" uri="{CE6537A1-D6FC-4f65-9D91-7224C49458BB}">
                  <c15:dlblFieldTable/>
                  <c15:showDataLabelsRange val="0"/>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5956-4A9F-A1F5-D977DBC9C601}"/>
                </c:ext>
                <c:ext xmlns:c15="http://schemas.microsoft.com/office/drawing/2012/chart" uri="{CE6537A1-D6FC-4f65-9D91-7224C49458BB}">
                  <c15:dlblFieldTable/>
                  <c15:showDataLabelsRange val="0"/>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5956-4A9F-A1F5-D977DBC9C601}"/>
                </c:ext>
                <c:ext xmlns:c15="http://schemas.microsoft.com/office/drawing/2012/chart" uri="{CE6537A1-D6FC-4f65-9D91-7224C49458BB}">
                  <c15:dlblFieldTable/>
                  <c15:showDataLabelsRange val="0"/>
                </c:ext>
              </c:extLst>
            </c:dLbl>
            <c:dLbl>
              <c:idx val="5"/>
              <c:layout>
                <c:manualLayout>
                  <c:x val="-0.20938271604938272"/>
                  <c:y val="-0.1080462010652577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5956-4A9F-A1F5-D977DBC9C601}"/>
                </c:ext>
                <c:ext xmlns:c15="http://schemas.microsoft.com/office/drawing/2012/chart" uri="{CE6537A1-D6FC-4f65-9D91-7224C49458BB}">
                  <c15:dlblFieldTable/>
                  <c15:showDataLabelsRange val="0"/>
                </c:ext>
              </c:extLst>
            </c:dLbl>
            <c:dLbl>
              <c:idx val="6"/>
              <c:layout>
                <c:manualLayout>
                  <c:x val="-0.14814814814814814"/>
                  <c:y val="-0.23843237836312806"/>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5956-4A9F-A1F5-D977DBC9C601}"/>
                </c:ext>
                <c:ext xmlns:c15="http://schemas.microsoft.com/office/drawing/2012/chart" uri="{CE6537A1-D6FC-4f65-9D91-7224C49458BB}">
                  <c15:dlblFieldTable/>
                  <c15:showDataLabelsRange val="0"/>
                </c:ext>
              </c:extLst>
            </c:dLbl>
            <c:dLbl>
              <c:idx val="7"/>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5956-4A9F-A1F5-D977DBC9C601}"/>
                </c:ext>
                <c:ext xmlns:c15="http://schemas.microsoft.com/office/drawing/2012/chart" uri="{CE6537A1-D6FC-4f65-9D91-7224C49458BB}">
                  <c15:dlblFieldTable/>
                  <c15:showDataLabelsRange val="0"/>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'იმპორტი_ქვეყნები_2021, I კვ.'!$A$3:$A$10</c:f>
              <c:strCache>
                <c:ptCount val="8"/>
                <c:pt idx="0">
                  <c:v>ევროკავშირის ქვეყნები</c:v>
                </c:pt>
                <c:pt idx="1">
                  <c:v>თურქეთი</c:v>
                </c:pt>
                <c:pt idx="2">
                  <c:v>რუსეთი</c:v>
                </c:pt>
                <c:pt idx="3">
                  <c:v>ჩინეთი</c:v>
                </c:pt>
                <c:pt idx="4">
                  <c:v>აზერბაიჯანი</c:v>
                </c:pt>
                <c:pt idx="5">
                  <c:v>აშშ</c:v>
                </c:pt>
                <c:pt idx="6">
                  <c:v>სომხეთი</c:v>
                </c:pt>
                <c:pt idx="7">
                  <c:v>დანარჩენი ქვეყნები</c:v>
                </c:pt>
              </c:strCache>
            </c:strRef>
          </c:cat>
          <c:val>
            <c:numRef>
              <c:f>'იმპორტი_ქვეყნები_2021, I კვ.'!$B$3:$B$10</c:f>
              <c:numCache>
                <c:formatCode>#,##0.0</c:formatCode>
                <c:ptCount val="8"/>
                <c:pt idx="0">
                  <c:v>596.56600000000003</c:v>
                </c:pt>
                <c:pt idx="1">
                  <c:v>463.18099999999998</c:v>
                </c:pt>
                <c:pt idx="2">
                  <c:v>273.452</c:v>
                </c:pt>
                <c:pt idx="3">
                  <c:v>241.90600000000001</c:v>
                </c:pt>
                <c:pt idx="4">
                  <c:v>230.04</c:v>
                </c:pt>
                <c:pt idx="5">
                  <c:v>129.779</c:v>
                </c:pt>
                <c:pt idx="6">
                  <c:v>95.4</c:v>
                </c:pt>
                <c:pt idx="7">
                  <c:v>662.92200000000003</c:v>
                </c:pt>
              </c:numCache>
            </c:numRef>
          </c:val>
          <c:extLst xmlns:c16r2="http://schemas.microsoft.com/office/drawing/2015/06/chart">
            <c:ext xmlns:c16="http://schemas.microsoft.com/office/drawing/2014/chart" uri="{C3380CC4-5D6E-409C-BE32-E72D297353CC}">
              <c16:uniqueId val="{00000010-5956-4A9F-A1F5-D977DBC9C601}"/>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იმპორტი სასაქონლო ჯგუფების მიხედვით (</a:t>
            </a:r>
            <a:r>
              <a:rPr lang="en-US" sz="1200" b="1">
                <a:solidFill>
                  <a:sysClr val="windowText" lastClr="000000"/>
                </a:solidFill>
              </a:rPr>
              <a:t>I </a:t>
            </a:r>
            <a:r>
              <a:rPr lang="ka-GE" sz="1200" b="1">
                <a:solidFill>
                  <a:sysClr val="windowText" lastClr="000000"/>
                </a:solidFill>
              </a:rPr>
              <a:t>კვ., </a:t>
            </a:r>
            <a:r>
              <a:rPr lang="en-US" sz="1200" b="1">
                <a:solidFill>
                  <a:sysClr val="windowText" lastClr="000000"/>
                </a:solidFill>
                <a:latin typeface="Sylfaen" panose="010A0502050306030303" pitchFamily="18" charset="0"/>
              </a:rPr>
              <a:t>202</a:t>
            </a:r>
            <a:r>
              <a:rPr lang="ka-GE" sz="1200" b="1">
                <a:solidFill>
                  <a:sysClr val="windowText" lastClr="000000"/>
                </a:solidFill>
                <a:latin typeface="Sylfaen" panose="010A0502050306030303" pitchFamily="18" charset="0"/>
              </a:rPr>
              <a:t>2</a:t>
            </a:r>
            <a:r>
              <a:rPr lang="ka-GE" sz="1200" b="1">
                <a:solidFill>
                  <a:sysClr val="windowText" lastClr="000000"/>
                </a:solidFill>
              </a:rPr>
              <a:t>)</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616-4840-BF4B-B779E8F6C3A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616-4840-BF4B-B779E8F6C3A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616-4840-BF4B-B779E8F6C3A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616-4840-BF4B-B779E8F6C3A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616-4840-BF4B-B779E8F6C3A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616-4840-BF4B-B779E8F6C3A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0616-4840-BF4B-B779E8F6C3A7}"/>
              </c:ext>
            </c:extLst>
          </c:dPt>
          <c:dLbls>
            <c:dLbl>
              <c:idx val="0"/>
              <c:layout>
                <c:manualLayout>
                  <c:x val="-0.17853026161047378"/>
                  <c:y val="2.1320411871592972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0616-4840-BF4B-B779E8F6C3A7}"/>
                </c:ext>
                <c:ext xmlns:c15="http://schemas.microsoft.com/office/drawing/2012/chart" uri="{CE6537A1-D6FC-4f65-9D91-7224C49458BB}">
                  <c15:dlblFieldTable/>
                  <c15:showDataLabelsRange val="0"/>
                </c:ext>
              </c:extLst>
            </c:dLbl>
            <c:dLbl>
              <c:idx val="1"/>
              <c:layout>
                <c:manualLayout>
                  <c:x val="6.880690358808934E-3"/>
                  <c:y val="-4.690652130022209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0616-4840-BF4B-B779E8F6C3A7}"/>
                </c:ext>
                <c:ext xmlns:c15="http://schemas.microsoft.com/office/drawing/2012/chart" uri="{CE6537A1-D6FC-4f65-9D91-7224C49458BB}">
                  <c15:dlblFieldTable/>
                  <c15:showDataLabelsRange val="0"/>
                </c:ext>
              </c:extLst>
            </c:dLbl>
            <c:dLbl>
              <c:idx val="2"/>
              <c:layout>
                <c:manualLayout>
                  <c:x val="0.1023629835588059"/>
                  <c:y val="-3.1790672319806215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0616-4840-BF4B-B779E8F6C3A7}"/>
                </c:ext>
                <c:ext xmlns:c15="http://schemas.microsoft.com/office/drawing/2012/chart" uri="{CE6537A1-D6FC-4f65-9D91-7224C49458BB}">
                  <c15:dlblFieldTable/>
                  <c15:showDataLabelsRange val="0"/>
                </c:ext>
              </c:extLst>
            </c:dLbl>
            <c:dLbl>
              <c:idx val="3"/>
              <c:layout>
                <c:manualLayout>
                  <c:x val="0.13934640217450564"/>
                  <c:y val="1.8842721582879064E-3"/>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0616-4840-BF4B-B779E8F6C3A7}"/>
                </c:ext>
                <c:ext xmlns:c15="http://schemas.microsoft.com/office/drawing/2012/chart" uri="{CE6537A1-D6FC-4f65-9D91-7224C49458BB}">
                  <c15:dlblFieldTable/>
                  <c15:showDataLabelsRange val="0"/>
                </c:ext>
              </c:extLst>
            </c:dLbl>
            <c:dLbl>
              <c:idx val="4"/>
              <c:layout>
                <c:manualLayout>
                  <c:x val="4.2786046402953193E-2"/>
                  <c:y val="8.3856733292953844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0616-4840-BF4B-B779E8F6C3A7}"/>
                </c:ext>
                <c:ext xmlns:c15="http://schemas.microsoft.com/office/drawing/2012/chart" uri="{CE6537A1-D6FC-4f65-9D91-7224C49458BB}">
                  <c15:dlblFieldTable/>
                  <c15:showDataLabelsRange val="0"/>
                </c:ext>
              </c:extLst>
            </c:dLbl>
            <c:dLbl>
              <c:idx val="5"/>
              <c:layout>
                <c:manualLayout>
                  <c:x val="-9.2562443047734755E-2"/>
                  <c:y val="0.1395530789420553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0616-4840-BF4B-B779E8F6C3A7}"/>
                </c:ext>
                <c:ext xmlns:c15="http://schemas.microsoft.com/office/drawing/2012/chart" uri="{CE6537A1-D6FC-4f65-9D91-7224C49458BB}">
                  <c15:dlblFieldTable/>
                  <c15:showDataLabelsRange val="0"/>
                </c:ext>
              </c:extLst>
            </c:dLbl>
            <c:dLbl>
              <c:idx val="6"/>
              <c:layout>
                <c:manualLayout>
                  <c:x val="-7.2870082634329467E-2"/>
                  <c:y val="-5.9018776499091458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0616-4840-BF4B-B779E8F6C3A7}"/>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'იმპორტი_საქონელი_2021, I კვ.'!$A$3:$A$9</c:f>
              <c:strCache>
                <c:ptCount val="7"/>
                <c:pt idx="0">
                  <c:v>მსუბუქი ავტომობილები</c:v>
                </c:pt>
                <c:pt idx="1">
                  <c:v>სპილენძის მადნები </c:v>
                </c:pt>
                <c:pt idx="2">
                  <c:v>ნავთობი და ნავთობპროდუქტები</c:v>
                </c:pt>
                <c:pt idx="3">
                  <c:v>ნავთობის აირები </c:v>
                </c:pt>
                <c:pt idx="4">
                  <c:v>სამკურნალო საშუალებები </c:v>
                </c:pt>
                <c:pt idx="5">
                  <c:v>სატელეფონო აპარატები</c:v>
                </c:pt>
                <c:pt idx="6">
                  <c:v>დანარჩენი საქონელი</c:v>
                </c:pt>
              </c:strCache>
            </c:strRef>
          </c:cat>
          <c:val>
            <c:numRef>
              <c:f>'იმპორტი_საქონელი_2021, I კვ.'!$B$3:$B$9</c:f>
              <c:numCache>
                <c:formatCode>0.0</c:formatCode>
                <c:ptCount val="7"/>
                <c:pt idx="0">
                  <c:v>211.06399999999999</c:v>
                </c:pt>
                <c:pt idx="1">
                  <c:v>222.495</c:v>
                </c:pt>
                <c:pt idx="2">
                  <c:v>244.54300000000001</c:v>
                </c:pt>
                <c:pt idx="3">
                  <c:v>184.21600000000001</c:v>
                </c:pt>
                <c:pt idx="4">
                  <c:v>85.233000000000004</c:v>
                </c:pt>
                <c:pt idx="5">
                  <c:v>63.567</c:v>
                </c:pt>
                <c:pt idx="6">
                  <c:v>1682.1280000000002</c:v>
                </c:pt>
              </c:numCache>
            </c:numRef>
          </c:val>
          <c:extLst xmlns:c16r2="http://schemas.microsoft.com/office/drawing/2015/06/chart">
            <c:ext xmlns:c16="http://schemas.microsoft.com/office/drawing/2014/chart" uri="{C3380CC4-5D6E-409C-BE32-E72D297353CC}">
              <c16:uniqueId val="{0000000E-0616-4840-BF4B-B779E8F6C3A7}"/>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021155760702326"/>
          <c:y val="0.11847567131031699"/>
          <c:w val="0.84008281292424636"/>
          <c:h val="0.74416060408556317"/>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(3)'!$C$3:$C$14</c:f>
              <c:numCache>
                <c:formatCode>#,##0.0</c:formatCode>
                <c:ptCount val="12"/>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numCache>
            </c:numRef>
          </c:val>
          <c:extLst xmlns:c16r2="http://schemas.microsoft.com/office/drawing/2015/06/chart">
            <c:ext xmlns:c16="http://schemas.microsoft.com/office/drawing/2014/chart" uri="{C3380CC4-5D6E-409C-BE32-E72D297353CC}">
              <c16:uniqueId val="{00000000-1127-42E7-B163-109E9A76EEC0}"/>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(3)'!$D$3:$D$14</c:f>
              <c:numCache>
                <c:formatCode>#,##0.0</c:formatCode>
                <c:ptCount val="12"/>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numCache>
            </c:numRef>
          </c:val>
          <c:extLst xmlns:c16r2="http://schemas.microsoft.com/office/drawing/2015/06/chart">
            <c:ext xmlns:c16="http://schemas.microsoft.com/office/drawing/2014/chart" uri="{C3380CC4-5D6E-409C-BE32-E72D297353CC}">
              <c16:uniqueId val="{00000001-1127-42E7-B163-109E9A76EEC0}"/>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(3)'!$E$3:$E$14</c:f>
              <c:numCache>
                <c:formatCode>#,##0.0</c:formatCode>
                <c:ptCount val="12"/>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numCache>
            </c:numRef>
          </c:val>
          <c:extLst xmlns:c16r2="http://schemas.microsoft.com/office/drawing/2015/06/chart">
            <c:ext xmlns:c16="http://schemas.microsoft.com/office/drawing/2014/chart" uri="{C3380CC4-5D6E-409C-BE32-E72D297353CC}">
              <c16:uniqueId val="{00000002-1127-42E7-B163-109E9A76EEC0}"/>
            </c:ext>
          </c:extLst>
        </c:ser>
        <c:dLbls>
          <c:showLegendKey val="0"/>
          <c:showVal val="0"/>
          <c:showCatName val="0"/>
          <c:showSerName val="0"/>
          <c:showPercent val="0"/>
          <c:showBubbleSize val="0"/>
        </c:dLbls>
        <c:gapWidth val="150"/>
        <c:axId val="1642843648"/>
        <c:axId val="164283984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xmlns:c16r2="http://schemas.microsoft.com/office/drawing/2015/06/chart">
              <c:ext xmlns:c16="http://schemas.microsoft.com/office/drawing/2014/chart" uri="{C3380CC4-5D6E-409C-BE32-E72D297353CC}">
                <c16:uniqueId val="{00000003-1127-42E7-B163-109E9A76EEC0}"/>
              </c:ext>
            </c:extLst>
          </c:dPt>
          <c:dLbls>
            <c:dLbl>
              <c:idx val="0"/>
              <c:layout>
                <c:manualLayout>
                  <c:x val="1.6197977121857128E-3"/>
                  <c:y val="-2.920958990798086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127-42E7-B163-109E9A76EEC0}"/>
                </c:ext>
                <c:ext xmlns:c15="http://schemas.microsoft.com/office/drawing/2012/chart" uri="{CE6537A1-D6FC-4f65-9D91-7224C49458BB}"/>
              </c:extLst>
            </c:dLbl>
            <c:dLbl>
              <c:idx val="1"/>
              <c:layout>
                <c:manualLayout>
                  <c:x val="-3.3644721368835263E-2"/>
                  <c:y val="3.13966781820256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127-42E7-B163-109E9A76EEC0}"/>
                </c:ext>
                <c:ext xmlns:c15="http://schemas.microsoft.com/office/drawing/2012/chart" uri="{CE6537A1-D6FC-4f65-9D91-7224C49458BB}"/>
              </c:extLst>
            </c:dLbl>
            <c:dLbl>
              <c:idx val="2"/>
              <c:layout>
                <c:manualLayout>
                  <c:x val="-1.6949037172164386E-3"/>
                  <c:y val="-3.18444285373419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127-42E7-B163-109E9A76EEC0}"/>
                </c:ext>
                <c:ext xmlns:c15="http://schemas.microsoft.com/office/drawing/2012/chart" uri="{CE6537A1-D6FC-4f65-9D91-7224C49458BB}"/>
              </c:extLst>
            </c:dLbl>
            <c:dLbl>
              <c:idx val="3"/>
              <c:layout>
                <c:manualLayout>
                  <c:x val="-5.6892164274715384E-2"/>
                  <c:y val="-5.02897513304908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127-42E7-B163-109E9A76EEC0}"/>
                </c:ext>
                <c:ext xmlns:c15="http://schemas.microsoft.com/office/drawing/2012/chart" uri="{CE6537A1-D6FC-4f65-9D91-7224C49458BB}"/>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xmlns:c16r2="http://schemas.microsoft.com/office/drawing/2015/06/chart">
            <c:ext xmlns:c16="http://schemas.microsoft.com/office/drawing/2014/chart" uri="{C3380CC4-5D6E-409C-BE32-E72D297353CC}">
              <c16:uniqueId val="{00000007-1127-42E7-B163-109E9A76EEC0}"/>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xmlns:c16r2="http://schemas.microsoft.com/office/drawing/2015/06/chart">
              <c:ext xmlns:c16="http://schemas.microsoft.com/office/drawing/2014/chart" uri="{C3380CC4-5D6E-409C-BE32-E72D297353CC}">
                <c16:uniqueId val="{00000008-1127-42E7-B163-109E9A76EEC0}"/>
              </c:ext>
            </c:extLst>
          </c:dPt>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(3)'!$F$3:$F$14</c:f>
              <c:numCache>
                <c:formatCode>0.0%</c:formatCode>
                <c:ptCount val="12"/>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numCache>
            </c:numRef>
          </c:val>
          <c:smooth val="0"/>
          <c:extLst xmlns:c16r2="http://schemas.microsoft.com/office/drawing/2015/06/chart">
            <c:ext xmlns:c16="http://schemas.microsoft.com/office/drawing/2014/chart" uri="{C3380CC4-5D6E-409C-BE32-E72D297353CC}">
              <c16:uniqueId val="{00000009-1127-42E7-B163-109E9A76EEC0}"/>
            </c:ext>
          </c:extLst>
        </c:ser>
        <c:dLbls>
          <c:showLegendKey val="0"/>
          <c:showVal val="0"/>
          <c:showCatName val="0"/>
          <c:showSerName val="0"/>
          <c:showPercent val="0"/>
          <c:showBubbleSize val="0"/>
        </c:dLbls>
        <c:marker val="1"/>
        <c:smooth val="0"/>
        <c:axId val="1609009520"/>
        <c:axId val="1642849632"/>
      </c:lineChart>
      <c:catAx>
        <c:axId val="1642843648"/>
        <c:scaling>
          <c:orientation val="minMax"/>
        </c:scaling>
        <c:delete val="0"/>
        <c:axPos val="b"/>
        <c:numFmt formatCode="General" sourceLinked="1"/>
        <c:majorTickMark val="out"/>
        <c:minorTickMark val="none"/>
        <c:tickLblPos val="nextTo"/>
        <c:crossAx val="1642839840"/>
        <c:crosses val="autoZero"/>
        <c:auto val="1"/>
        <c:lblAlgn val="ctr"/>
        <c:lblOffset val="100"/>
        <c:noMultiLvlLbl val="0"/>
      </c:catAx>
      <c:valAx>
        <c:axId val="1642839840"/>
        <c:scaling>
          <c:orientation val="minMax"/>
        </c:scaling>
        <c:delete val="0"/>
        <c:axPos val="l"/>
        <c:majorGridlines/>
        <c:numFmt formatCode="#,##0.0" sourceLinked="1"/>
        <c:majorTickMark val="out"/>
        <c:minorTickMark val="none"/>
        <c:tickLblPos val="nextTo"/>
        <c:crossAx val="1642843648"/>
        <c:crosses val="autoZero"/>
        <c:crossBetween val="between"/>
      </c:valAx>
      <c:valAx>
        <c:axId val="1642849632"/>
        <c:scaling>
          <c:orientation val="minMax"/>
          <c:max val="0.5"/>
        </c:scaling>
        <c:delete val="0"/>
        <c:axPos val="r"/>
        <c:numFmt formatCode="0.0%" sourceLinked="0"/>
        <c:majorTickMark val="out"/>
        <c:minorTickMark val="none"/>
        <c:tickLblPos val="nextTo"/>
        <c:crossAx val="1609009520"/>
        <c:crosses val="max"/>
        <c:crossBetween val="between"/>
      </c:valAx>
      <c:catAx>
        <c:axId val="1609009520"/>
        <c:scaling>
          <c:orientation val="minMax"/>
        </c:scaling>
        <c:delete val="1"/>
        <c:axPos val="b"/>
        <c:numFmt formatCode="General" sourceLinked="1"/>
        <c:majorTickMark val="out"/>
        <c:minorTickMark val="none"/>
        <c:tickLblPos val="nextTo"/>
        <c:crossAx val="1642849632"/>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b="0">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xmlns:c16r2="http://schemas.microsoft.com/office/drawing/2015/06/chart">
            <c:ext xmlns:c16="http://schemas.microsoft.com/office/drawing/2014/chart" uri="{C3380CC4-5D6E-409C-BE32-E72D297353CC}">
              <c16:uniqueId val="{00000000-25DE-4623-94BD-BBE0B864AD4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xmlns:c16r2="http://schemas.microsoft.com/office/drawing/2015/06/chart">
            <c:ext xmlns:c16="http://schemas.microsoft.com/office/drawing/2014/chart" uri="{C3380CC4-5D6E-409C-BE32-E72D297353CC}">
              <c16:uniqueId val="{00000001-25DE-4623-94BD-BBE0B864AD4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xmlns:c16r2="http://schemas.microsoft.com/office/drawing/2015/06/chart">
              <c:ext xmlns:c16="http://schemas.microsoft.com/office/drawing/2014/chart" uri="{C3380CC4-5D6E-409C-BE32-E72D297353CC}">
                <c16:uniqueId val="{00000003-25DE-4623-94BD-BBE0B864AD4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xmlns:c16r2="http://schemas.microsoft.com/office/drawing/2015/06/chart">
              <c:ext xmlns:c16="http://schemas.microsoft.com/office/drawing/2014/chart" uri="{C3380CC4-5D6E-409C-BE32-E72D297353CC}">
                <c16:uniqueId val="{00000005-25DE-4623-94BD-BBE0B864AD4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xmlns:c16r2="http://schemas.microsoft.com/office/drawing/2015/06/chart">
              <c:ext xmlns:c16="http://schemas.microsoft.com/office/drawing/2014/chart" uri="{C3380CC4-5D6E-409C-BE32-E72D297353CC}">
                <c16:uniqueId val="{00000007-25DE-4623-94BD-BBE0B864AD4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xmlns:c16r2="http://schemas.microsoft.com/office/drawing/2015/06/chart">
              <c:ext xmlns:c16="http://schemas.microsoft.com/office/drawing/2014/chart" uri="{C3380CC4-5D6E-409C-BE32-E72D297353CC}">
                <c16:uniqueId val="{00000009-25DE-4623-94BD-BBE0B864AD42}"/>
              </c:ext>
            </c:extLst>
          </c:dPt>
          <c:dLbls>
            <c:dLbl>
              <c:idx val="0"/>
              <c:layout>
                <c:manualLayout>
                  <c:x val="0.17264795971484775"/>
                  <c:y val="-9.466920083265452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5DE-4623-94BD-BBE0B864AD42}"/>
                </c:ext>
                <c:ext xmlns:c15="http://schemas.microsoft.com/office/drawing/2012/chart" uri="{CE6537A1-D6FC-4f65-9D91-7224C49458BB}"/>
              </c:extLst>
            </c:dLbl>
            <c:dLbl>
              <c:idx val="1"/>
              <c:layout>
                <c:manualLayout>
                  <c:x val="0.14280122211286089"/>
                  <c:y val="-9.597502036383383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5DE-4623-94BD-BBE0B864AD42}"/>
                </c:ext>
                <c:ext xmlns:c15="http://schemas.microsoft.com/office/drawing/2012/chart" uri="{CE6537A1-D6FC-4f65-9D91-7224C49458BB}"/>
              </c:extLst>
            </c:dLbl>
            <c:dLbl>
              <c:idx val="2"/>
              <c:layout>
                <c:manualLayout>
                  <c:x val="-2.86236876640419E-2"/>
                  <c:y val="4.809014390442582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25DE-4623-94BD-BBE0B864AD42}"/>
                </c:ext>
                <c:ext xmlns:c15="http://schemas.microsoft.com/office/drawing/2012/chart" uri="{CE6537A1-D6FC-4f65-9D91-7224C49458BB}"/>
              </c:extLst>
            </c:dLbl>
            <c:dLbl>
              <c:idx val="3"/>
              <c:layout>
                <c:manualLayout>
                  <c:x val="-0.1100373195538058"/>
                  <c:y val="4.694506290162014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25DE-4623-94BD-BBE0B864AD42}"/>
                </c:ext>
                <c:ext xmlns:c15="http://schemas.microsoft.com/office/drawing/2012/chart" uri="{CE6537A1-D6FC-4f65-9D91-7224C49458BB}"/>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3434601.7744200001</c:v>
                </c:pt>
                <c:pt idx="1">
                  <c:v>545262.96114999999</c:v>
                </c:pt>
                <c:pt idx="2">
                  <c:v>12279.49985</c:v>
                </c:pt>
                <c:pt idx="3">
                  <c:v>274243.61529000005</c:v>
                </c:pt>
              </c:numCache>
            </c:numRef>
          </c:val>
          <c:extLst xmlns:c16r2="http://schemas.microsoft.com/office/drawing/2015/06/chart">
            <c:ext xmlns:c16="http://schemas.microsoft.com/office/drawing/2014/chart" uri="{C3380CC4-5D6E-409C-BE32-E72D297353CC}">
              <c16:uniqueId val="{0000000A-25DE-4623-94BD-BBE0B864AD4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6886502573005147"/>
          <c:y val="0.3206520449311652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xmlns:c16r2="http://schemas.microsoft.com/office/drawing/2015/06/chart">
            <c:ext xmlns:c16="http://schemas.microsoft.com/office/drawing/2014/chart" uri="{C3380CC4-5D6E-409C-BE32-E72D297353CC}">
              <c16:uniqueId val="{00000000-EDD3-4F2E-9D82-79F8BA314370}"/>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xmlns:c16r2="http://schemas.microsoft.com/office/drawing/2015/06/chart">
            <c:ext xmlns:c16="http://schemas.microsoft.com/office/drawing/2014/chart" uri="{C3380CC4-5D6E-409C-BE32-E72D297353CC}">
              <c16:uniqueId val="{00000001-EDD3-4F2E-9D82-79F8BA314370}"/>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3-EDD3-4F2E-9D82-79F8BA314370}"/>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5-EDD3-4F2E-9D82-79F8BA314370}"/>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7-EDD3-4F2E-9D82-79F8BA314370}"/>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9-EDD3-4F2E-9D82-79F8BA314370}"/>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B-EDD3-4F2E-9D82-79F8BA314370}"/>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D-EDD3-4F2E-9D82-79F8BA314370}"/>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xmlns:c16r2="http://schemas.microsoft.com/office/drawing/2015/06/chart">
              <c:ext xmlns:c16="http://schemas.microsoft.com/office/drawing/2014/chart" uri="{C3380CC4-5D6E-409C-BE32-E72D297353CC}">
                <c16:uniqueId val="{0000000F-EDD3-4F2E-9D82-79F8BA314370}"/>
              </c:ext>
            </c:extLst>
          </c:dPt>
          <c:dLbls>
            <c:dLbl>
              <c:idx val="0"/>
              <c:layout>
                <c:manualLayout>
                  <c:x val="-2.0997375328083989E-2"/>
                  <c:y val="0.126250052076823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DD3-4F2E-9D82-79F8BA314370}"/>
                </c:ext>
                <c:ext xmlns:c15="http://schemas.microsoft.com/office/drawing/2012/chart" uri="{CE6537A1-D6FC-4f65-9D91-7224C49458BB}"/>
              </c:extLst>
            </c:dLbl>
            <c:dLbl>
              <c:idx val="1"/>
              <c:layout>
                <c:manualLayout>
                  <c:x val="-4.2445284890569861E-2"/>
                  <c:y val="0.1303689816550707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DD3-4F2E-9D82-79F8BA314370}"/>
                </c:ext>
                <c:ext xmlns:c15="http://schemas.microsoft.com/office/drawing/2012/chart" uri="{CE6537A1-D6FC-4f65-9D91-7224C49458BB}"/>
              </c:extLst>
            </c:dLbl>
            <c:dLbl>
              <c:idx val="2"/>
              <c:layout>
                <c:manualLayout>
                  <c:x val="5.1015355364044064E-2"/>
                  <c:y val="0.1195956061047924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DD3-4F2E-9D82-79F8BA314370}"/>
                </c:ext>
                <c:ext xmlns:c15="http://schemas.microsoft.com/office/drawing/2012/chart" uri="{CE6537A1-D6FC-4f65-9D91-7224C49458BB}"/>
              </c:extLst>
            </c:dLbl>
            <c:dLbl>
              <c:idx val="3"/>
              <c:layout>
                <c:manualLayout>
                  <c:x val="-6.1912827825655652E-2"/>
                  <c:y val="0.1417142301656737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DD3-4F2E-9D82-79F8BA314370}"/>
                </c:ext>
                <c:ext xmlns:c15="http://schemas.microsoft.com/office/drawing/2012/chart" uri="{CE6537A1-D6FC-4f65-9D91-7224C49458BB}"/>
              </c:extLst>
            </c:dLbl>
            <c:dLbl>
              <c:idx val="4"/>
              <c:layout>
                <c:manualLayout>
                  <c:x val="-0.1385978878624424"/>
                  <c:y val="-3.557027593773000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EDD3-4F2E-9D82-79F8BA314370}"/>
                </c:ext>
                <c:ext xmlns:c15="http://schemas.microsoft.com/office/drawing/2012/chart" uri="{CE6537A1-D6FC-4f65-9D91-7224C49458BB}"/>
              </c:extLst>
            </c:dLbl>
            <c:dLbl>
              <c:idx val="5"/>
              <c:layout>
                <c:manualLayout>
                  <c:x val="-3.3729930310435335E-2"/>
                  <c:y val="-8.181872646353988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EDD3-4F2E-9D82-79F8BA314370}"/>
                </c:ext>
                <c:ext xmlns:c15="http://schemas.microsoft.com/office/drawing/2012/chart" uri="{CE6537A1-D6FC-4f65-9D91-7224C49458BB}"/>
              </c:extLst>
            </c:dLbl>
            <c:dLbl>
              <c:idx val="6"/>
              <c:layout>
                <c:manualLayout>
                  <c:x val="1.7231405129476924E-2"/>
                  <c:y val="-0.1597914149620186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EDD3-4F2E-9D82-79F8BA314370}"/>
                </c:ext>
                <c:ext xmlns:c15="http://schemas.microsoft.com/office/drawing/2012/chart" uri="{CE6537A1-D6FC-4f65-9D91-7224C49458BB}"/>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433270.18567000004</c:v>
                </c:pt>
                <c:pt idx="1">
                  <c:v>414981.49477999995</c:v>
                </c:pt>
                <c:pt idx="2">
                  <c:v>177140.01253000001</c:v>
                </c:pt>
                <c:pt idx="3">
                  <c:v>170971.39541</c:v>
                </c:pt>
                <c:pt idx="4">
                  <c:v>148554.51674000002</c:v>
                </c:pt>
                <c:pt idx="5">
                  <c:v>1506866.5491500001</c:v>
                </c:pt>
                <c:pt idx="6">
                  <c:v>582817.62014000001</c:v>
                </c:pt>
              </c:numCache>
            </c:numRef>
          </c:val>
          <c:extLst xmlns:c16r2="http://schemas.microsoft.com/office/drawing/2015/06/chart">
            <c:ext xmlns:c16="http://schemas.microsoft.com/office/drawing/2014/chart" uri="{C3380CC4-5D6E-409C-BE32-E72D297353CC}">
              <c16:uniqueId val="{00000010-EDD3-4F2E-9D82-79F8BA314370}"/>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2-EDD3-4F2E-9D82-79F8BA314370}"/>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14-EDD3-4F2E-9D82-79F8BA314370}"/>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6-EDD3-4F2E-9D82-79F8BA314370}"/>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8-EDD3-4F2E-9D82-79F8BA314370}"/>
              </c:ext>
            </c:extLst>
          </c:dPt>
          <c:dPt>
            <c:idx val="5"/>
            <c:bubble3D val="0"/>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1A-EDD3-4F2E-9D82-79F8BA314370}"/>
              </c:ext>
            </c:extLst>
          </c:dPt>
          <c:dPt>
            <c:idx val="6"/>
            <c:bubble3D val="0"/>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1C-EDD3-4F2E-9D82-79F8BA314370}"/>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0.126148594255346</c:v>
                </c:pt>
                <c:pt idx="1">
                  <c:v>0.12082375833806167</c:v>
                </c:pt>
                <c:pt idx="2">
                  <c:v>5.1575124036006635E-2</c:v>
                </c:pt>
                <c:pt idx="3">
                  <c:v>4.977910297588193E-2</c:v>
                </c:pt>
                <c:pt idx="4">
                  <c:v>4.3252326323940812E-2</c:v>
                </c:pt>
                <c:pt idx="5">
                  <c:v>0.4387310809575482</c:v>
                </c:pt>
                <c:pt idx="6">
                  <c:v>0.16969001311321461</c:v>
                </c:pt>
              </c:numCache>
            </c:numRef>
          </c:val>
          <c:extLst xmlns:c16r2="http://schemas.microsoft.com/office/drawing/2015/06/chart">
            <c:ext xmlns:c16="http://schemas.microsoft.com/office/drawing/2014/chart" uri="{C3380CC4-5D6E-409C-BE32-E72D297353CC}">
              <c16:uniqueId val="{0000001D-EDD3-4F2E-9D82-79F8BA314370}"/>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00C8-7CBE-4156-A63C-0E1D6E3D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6742</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User</cp:lastModifiedBy>
  <cp:revision>23</cp:revision>
  <cp:lastPrinted>2022-04-29T15:01:00Z</cp:lastPrinted>
  <dcterms:created xsi:type="dcterms:W3CDTF">2022-04-28T16:00:00Z</dcterms:created>
  <dcterms:modified xsi:type="dcterms:W3CDTF">2022-08-15T07:55:00Z</dcterms:modified>
</cp:coreProperties>
</file>